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23" w:rsidRDefault="00692BCB" w:rsidP="007A0923">
      <w:pPr>
        <w:jc w:val="center"/>
        <w:rPr>
          <w:noProof/>
          <w:sz w:val="28"/>
          <w:szCs w:val="28"/>
          <w:lang w:val="en-US"/>
        </w:rPr>
      </w:pPr>
      <w:r>
        <w:rPr>
          <w:noProof/>
          <w:sz w:val="28"/>
          <w:szCs w:val="28"/>
          <w:lang w:val="uk-UA" w:eastAsia="uk-UA"/>
        </w:rPr>
        <w:drawing>
          <wp:inline distT="0" distB="0" distL="0" distR="0">
            <wp:extent cx="447675" cy="600075"/>
            <wp:effectExtent l="19050" t="0" r="9525"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
                    <pic:cNvPicPr>
                      <a:picLocks noChangeAspect="1" noChangeArrowheads="1"/>
                    </pic:cNvPicPr>
                  </pic:nvPicPr>
                  <pic:blipFill>
                    <a:blip r:embed="rId4"/>
                    <a:srcRect/>
                    <a:stretch>
                      <a:fillRect/>
                    </a:stretch>
                  </pic:blipFill>
                  <pic:spPr bwMode="auto">
                    <a:xfrm>
                      <a:off x="0" y="0"/>
                      <a:ext cx="447675" cy="600075"/>
                    </a:xfrm>
                    <a:prstGeom prst="rect">
                      <a:avLst/>
                    </a:prstGeom>
                    <a:noFill/>
                    <a:ln w="9525">
                      <a:noFill/>
                      <a:miter lim="800000"/>
                      <a:headEnd/>
                      <a:tailEnd/>
                    </a:ln>
                  </pic:spPr>
                </pic:pic>
              </a:graphicData>
            </a:graphic>
          </wp:inline>
        </w:drawing>
      </w:r>
    </w:p>
    <w:p w:rsidR="007A0923" w:rsidRPr="003F1E34" w:rsidRDefault="007A0923" w:rsidP="007A0923">
      <w:pPr>
        <w:jc w:val="center"/>
        <w:rPr>
          <w:color w:val="FFFF00"/>
          <w:sz w:val="28"/>
          <w:szCs w:val="28"/>
          <w:lang w:val="en-US"/>
        </w:rPr>
      </w:pPr>
    </w:p>
    <w:p w:rsidR="007A0923" w:rsidRPr="006F5107" w:rsidRDefault="007A0923" w:rsidP="007A0923">
      <w:pPr>
        <w:ind w:firstLine="540"/>
        <w:jc w:val="center"/>
        <w:rPr>
          <w:b/>
          <w:sz w:val="28"/>
          <w:szCs w:val="28"/>
        </w:rPr>
      </w:pPr>
      <w:r w:rsidRPr="006F5107">
        <w:rPr>
          <w:b/>
          <w:sz w:val="28"/>
          <w:szCs w:val="28"/>
        </w:rPr>
        <w:t xml:space="preserve">КРАСНОГРАДСЬКА МІСЬКА РАДА  </w:t>
      </w:r>
    </w:p>
    <w:p w:rsidR="007A0923" w:rsidRPr="006F5107" w:rsidRDefault="007A0923" w:rsidP="007A0923">
      <w:pPr>
        <w:ind w:firstLine="540"/>
        <w:jc w:val="center"/>
        <w:rPr>
          <w:b/>
          <w:sz w:val="28"/>
          <w:szCs w:val="28"/>
        </w:rPr>
      </w:pPr>
      <w:r>
        <w:rPr>
          <w:b/>
          <w:sz w:val="28"/>
          <w:szCs w:val="28"/>
          <w:lang w:val="uk-UA"/>
        </w:rPr>
        <w:t xml:space="preserve"> Х</w:t>
      </w:r>
      <w:r>
        <w:rPr>
          <w:b/>
          <w:sz w:val="28"/>
          <w:szCs w:val="28"/>
          <w:lang w:val="en-US"/>
        </w:rPr>
        <w:t>L</w:t>
      </w:r>
      <w:r>
        <w:rPr>
          <w:b/>
          <w:sz w:val="28"/>
          <w:szCs w:val="28"/>
          <w:lang w:val="uk-UA"/>
        </w:rPr>
        <w:t xml:space="preserve">ІІІ  </w:t>
      </w:r>
      <w:r w:rsidRPr="006F5107">
        <w:rPr>
          <w:b/>
          <w:sz w:val="28"/>
          <w:szCs w:val="28"/>
        </w:rPr>
        <w:t xml:space="preserve">СЕСІЯ  </w:t>
      </w:r>
      <w:r w:rsidRPr="006F5107">
        <w:rPr>
          <w:b/>
          <w:sz w:val="28"/>
          <w:szCs w:val="28"/>
          <w:lang w:val="en-US"/>
        </w:rPr>
        <w:t>VI</w:t>
      </w:r>
      <w:r>
        <w:rPr>
          <w:b/>
          <w:sz w:val="28"/>
          <w:szCs w:val="28"/>
          <w:lang w:val="uk-UA"/>
        </w:rPr>
        <w:t>І</w:t>
      </w:r>
      <w:r w:rsidRPr="006F5107">
        <w:rPr>
          <w:b/>
          <w:sz w:val="28"/>
          <w:szCs w:val="28"/>
        </w:rPr>
        <w:t xml:space="preserve"> СКЛИКАННЯ</w:t>
      </w:r>
    </w:p>
    <w:p w:rsidR="007A0923" w:rsidRPr="006F5107" w:rsidRDefault="007A0923" w:rsidP="007A0923">
      <w:pPr>
        <w:rPr>
          <w:b/>
          <w:sz w:val="28"/>
          <w:szCs w:val="28"/>
        </w:rPr>
      </w:pPr>
      <w:r w:rsidRPr="006F5107">
        <w:rPr>
          <w:b/>
          <w:sz w:val="28"/>
          <w:szCs w:val="28"/>
        </w:rPr>
        <w:t xml:space="preserve">                                             </w:t>
      </w:r>
    </w:p>
    <w:p w:rsidR="007A0923" w:rsidRDefault="007A0923" w:rsidP="007A0923">
      <w:pPr>
        <w:jc w:val="center"/>
        <w:rPr>
          <w:b/>
          <w:sz w:val="28"/>
          <w:szCs w:val="28"/>
          <w:lang w:val="uk-UA"/>
        </w:rPr>
      </w:pPr>
      <w:r w:rsidRPr="006F5107">
        <w:rPr>
          <w:b/>
          <w:sz w:val="28"/>
          <w:szCs w:val="28"/>
        </w:rPr>
        <w:t>РІШЕННЯ</w:t>
      </w:r>
    </w:p>
    <w:p w:rsidR="007A0923" w:rsidRPr="00C670B3" w:rsidRDefault="007A0923" w:rsidP="007A0923">
      <w:pPr>
        <w:jc w:val="center"/>
        <w:rPr>
          <w:b/>
          <w:sz w:val="28"/>
          <w:szCs w:val="28"/>
          <w:lang w:val="uk-UA"/>
        </w:rPr>
      </w:pPr>
    </w:p>
    <w:p w:rsidR="007A0923" w:rsidRPr="006B18E3" w:rsidRDefault="007A0923" w:rsidP="007A0923">
      <w:pPr>
        <w:jc w:val="center"/>
        <w:rPr>
          <w:b/>
          <w:sz w:val="28"/>
          <w:szCs w:val="28"/>
          <w:lang w:val="uk-UA"/>
        </w:rPr>
      </w:pPr>
      <w:r>
        <w:rPr>
          <w:b/>
          <w:sz w:val="28"/>
          <w:szCs w:val="28"/>
          <w:lang w:val="uk-UA"/>
        </w:rPr>
        <w:t xml:space="preserve"> </w:t>
      </w:r>
    </w:p>
    <w:p w:rsidR="007A0923" w:rsidRPr="000C0ACD" w:rsidRDefault="007A0923" w:rsidP="007A0923">
      <w:pPr>
        <w:rPr>
          <w:sz w:val="28"/>
          <w:szCs w:val="28"/>
          <w:lang w:val="uk-UA"/>
        </w:rPr>
      </w:pPr>
      <w:r>
        <w:rPr>
          <w:sz w:val="28"/>
          <w:szCs w:val="28"/>
          <w:lang w:val="uk-UA"/>
        </w:rPr>
        <w:t xml:space="preserve">30 січня </w:t>
      </w:r>
      <w:r>
        <w:rPr>
          <w:sz w:val="28"/>
          <w:szCs w:val="28"/>
        </w:rPr>
        <w:t>201</w:t>
      </w:r>
      <w:r>
        <w:rPr>
          <w:sz w:val="28"/>
          <w:szCs w:val="28"/>
          <w:lang w:val="uk-UA"/>
        </w:rPr>
        <w:t xml:space="preserve">8 </w:t>
      </w:r>
      <w:r w:rsidRPr="003F1E34">
        <w:rPr>
          <w:sz w:val="28"/>
          <w:szCs w:val="28"/>
        </w:rPr>
        <w:t xml:space="preserve">року                             </w:t>
      </w:r>
      <w:r>
        <w:rPr>
          <w:sz w:val="28"/>
          <w:szCs w:val="28"/>
          <w:lang w:val="uk-UA"/>
        </w:rPr>
        <w:t xml:space="preserve">      </w:t>
      </w:r>
      <w:r w:rsidRPr="003F1E34">
        <w:rPr>
          <w:sz w:val="28"/>
          <w:szCs w:val="28"/>
          <w:lang w:val="uk-UA"/>
        </w:rPr>
        <w:t xml:space="preserve">                       </w:t>
      </w:r>
      <w:r>
        <w:rPr>
          <w:sz w:val="28"/>
          <w:szCs w:val="28"/>
          <w:lang w:val="uk-UA"/>
        </w:rPr>
        <w:t xml:space="preserve">            </w:t>
      </w:r>
      <w:r w:rsidRPr="003F1E34">
        <w:rPr>
          <w:sz w:val="28"/>
          <w:szCs w:val="28"/>
          <w:lang w:val="uk-UA"/>
        </w:rPr>
        <w:t xml:space="preserve">         </w:t>
      </w:r>
      <w:r w:rsidRPr="002C474B">
        <w:rPr>
          <w:sz w:val="28"/>
          <w:szCs w:val="28"/>
          <w:lang w:val="uk-UA"/>
        </w:rPr>
        <w:t>№</w:t>
      </w:r>
      <w:r>
        <w:rPr>
          <w:sz w:val="28"/>
          <w:szCs w:val="28"/>
          <w:lang w:val="uk-UA"/>
        </w:rPr>
        <w:t xml:space="preserve"> 1433 – </w:t>
      </w:r>
      <w:r w:rsidRPr="00054176">
        <w:rPr>
          <w:sz w:val="28"/>
          <w:szCs w:val="28"/>
          <w:lang w:val="en-US"/>
        </w:rPr>
        <w:t>VI</w:t>
      </w:r>
      <w:r w:rsidRPr="00054176">
        <w:rPr>
          <w:sz w:val="28"/>
          <w:szCs w:val="28"/>
          <w:lang w:val="uk-UA"/>
        </w:rPr>
        <w:t>І</w:t>
      </w:r>
    </w:p>
    <w:p w:rsidR="007A0923" w:rsidRDefault="007A0923" w:rsidP="007A0923">
      <w:pPr>
        <w:rPr>
          <w:lang w:val="uk-UA"/>
        </w:rPr>
      </w:pPr>
    </w:p>
    <w:p w:rsidR="007A0923" w:rsidRDefault="007A0923" w:rsidP="007A0923">
      <w:pPr>
        <w:rPr>
          <w:lang w:val="uk-UA"/>
        </w:rPr>
      </w:pPr>
    </w:p>
    <w:p w:rsidR="007A0923" w:rsidRDefault="007A0923" w:rsidP="007A0923">
      <w:pPr>
        <w:rPr>
          <w:sz w:val="28"/>
          <w:szCs w:val="28"/>
          <w:lang w:val="uk-UA"/>
        </w:rPr>
      </w:pPr>
      <w:r>
        <w:rPr>
          <w:sz w:val="28"/>
          <w:szCs w:val="28"/>
          <w:lang w:val="uk-UA"/>
        </w:rPr>
        <w:t>Про розроблення проекту регуляторного акту</w:t>
      </w:r>
    </w:p>
    <w:p w:rsidR="007A0923" w:rsidRDefault="007A0923" w:rsidP="007A0923">
      <w:pPr>
        <w:rPr>
          <w:sz w:val="28"/>
          <w:szCs w:val="28"/>
          <w:lang w:val="uk-UA"/>
        </w:rPr>
      </w:pPr>
      <w:r>
        <w:rPr>
          <w:sz w:val="28"/>
          <w:szCs w:val="28"/>
          <w:lang w:val="uk-UA"/>
        </w:rPr>
        <w:t>«Про внесення змін до</w:t>
      </w:r>
      <w:r w:rsidRPr="00AB17AB">
        <w:rPr>
          <w:sz w:val="28"/>
          <w:szCs w:val="28"/>
          <w:lang w:val="uk-UA"/>
        </w:rPr>
        <w:t xml:space="preserve"> П</w:t>
      </w:r>
      <w:r>
        <w:rPr>
          <w:sz w:val="28"/>
          <w:szCs w:val="28"/>
          <w:lang w:val="uk-UA"/>
        </w:rPr>
        <w:t>оложення про</w:t>
      </w:r>
    </w:p>
    <w:p w:rsidR="007A0923" w:rsidRPr="00AB17AB" w:rsidRDefault="007A0923" w:rsidP="007A0923">
      <w:pPr>
        <w:rPr>
          <w:sz w:val="28"/>
          <w:szCs w:val="28"/>
          <w:lang w:val="uk-UA"/>
        </w:rPr>
      </w:pPr>
      <w:r>
        <w:rPr>
          <w:sz w:val="28"/>
          <w:szCs w:val="28"/>
          <w:lang w:val="uk-UA"/>
        </w:rPr>
        <w:t xml:space="preserve"> громадські слухання в місті Краснограді»</w:t>
      </w:r>
    </w:p>
    <w:p w:rsidR="007A0923" w:rsidRDefault="007A0923" w:rsidP="007A0923">
      <w:pPr>
        <w:ind w:firstLine="720"/>
        <w:jc w:val="both"/>
        <w:rPr>
          <w:sz w:val="28"/>
          <w:szCs w:val="28"/>
          <w:lang w:val="uk-UA"/>
        </w:rPr>
      </w:pPr>
    </w:p>
    <w:p w:rsidR="007A0923" w:rsidRPr="00931A7F" w:rsidRDefault="007A0923" w:rsidP="007A0923">
      <w:pPr>
        <w:pStyle w:val="1"/>
        <w:ind w:firstLine="708"/>
        <w:rPr>
          <w:rStyle w:val="a7"/>
          <w:i w:val="0"/>
        </w:rPr>
      </w:pPr>
      <w:r w:rsidRPr="00931A7F">
        <w:rPr>
          <w:rStyle w:val="a7"/>
          <w:i w:val="0"/>
        </w:rPr>
        <w:t>Відповід</w:t>
      </w:r>
      <w:r>
        <w:rPr>
          <w:rStyle w:val="a7"/>
          <w:i w:val="0"/>
        </w:rPr>
        <w:t>но до статті 26 Закону України «</w:t>
      </w:r>
      <w:r w:rsidRPr="00931A7F">
        <w:rPr>
          <w:rStyle w:val="a7"/>
          <w:i w:val="0"/>
        </w:rPr>
        <w:t>Про м</w:t>
      </w:r>
      <w:r>
        <w:rPr>
          <w:rStyle w:val="a7"/>
          <w:i w:val="0"/>
        </w:rPr>
        <w:t>ісцеве самоврядування в Україні»</w:t>
      </w:r>
      <w:r w:rsidRPr="00931A7F">
        <w:rPr>
          <w:rStyle w:val="a7"/>
          <w:i w:val="0"/>
        </w:rPr>
        <w:t xml:space="preserve">, </w:t>
      </w:r>
      <w:r w:rsidRPr="00931A7F">
        <w:t xml:space="preserve">Закону України «Про засади державної регуляторної політики у сфері господарської діяльності», </w:t>
      </w:r>
      <w:r w:rsidRPr="00931A7F">
        <w:rPr>
          <w:rStyle w:val="a7"/>
          <w:i w:val="0"/>
        </w:rPr>
        <w:t>заслухавши та обговоривши  проект Положення про громадські слухання в місті Краснограді, керуючись Статутом територіальної громади міста Краснограда, міська рада</w:t>
      </w:r>
    </w:p>
    <w:p w:rsidR="007A0923" w:rsidRDefault="007A0923" w:rsidP="007A0923">
      <w:pPr>
        <w:rPr>
          <w:sz w:val="28"/>
          <w:lang w:val="uk-UA"/>
        </w:rPr>
      </w:pPr>
    </w:p>
    <w:p w:rsidR="007A0923" w:rsidRDefault="007A0923" w:rsidP="007A0923">
      <w:pPr>
        <w:jc w:val="center"/>
        <w:rPr>
          <w:sz w:val="28"/>
          <w:lang w:val="uk-UA"/>
        </w:rPr>
      </w:pPr>
      <w:r>
        <w:rPr>
          <w:sz w:val="28"/>
          <w:lang w:val="uk-UA"/>
        </w:rPr>
        <w:t>В И Р І Ш И Л А:</w:t>
      </w:r>
    </w:p>
    <w:p w:rsidR="007A0923" w:rsidRDefault="007A0923" w:rsidP="007A0923">
      <w:pPr>
        <w:pStyle w:val="a5"/>
        <w:rPr>
          <w:b w:val="0"/>
          <w:bCs/>
        </w:rPr>
      </w:pPr>
    </w:p>
    <w:p w:rsidR="007A0923" w:rsidRDefault="007A0923" w:rsidP="007A0923">
      <w:pPr>
        <w:jc w:val="both"/>
        <w:rPr>
          <w:sz w:val="28"/>
          <w:szCs w:val="28"/>
          <w:lang w:val="uk-UA"/>
        </w:rPr>
      </w:pPr>
      <w:r>
        <w:rPr>
          <w:sz w:val="28"/>
          <w:szCs w:val="28"/>
          <w:lang w:val="uk-UA"/>
        </w:rPr>
        <w:t xml:space="preserve">    </w:t>
      </w:r>
      <w:r w:rsidRPr="0003310D">
        <w:rPr>
          <w:sz w:val="28"/>
          <w:szCs w:val="28"/>
          <w:lang w:val="uk-UA"/>
        </w:rPr>
        <w:t xml:space="preserve">1. </w:t>
      </w:r>
      <w:r>
        <w:rPr>
          <w:sz w:val="28"/>
          <w:szCs w:val="28"/>
          <w:lang w:val="uk-UA"/>
        </w:rPr>
        <w:t>Визначити відділ правового забезпечення міської ради розробником проекту регуляторного акту «Про внесення змін до</w:t>
      </w:r>
      <w:r w:rsidRPr="00AB17AB">
        <w:rPr>
          <w:sz w:val="28"/>
          <w:szCs w:val="28"/>
          <w:lang w:val="uk-UA"/>
        </w:rPr>
        <w:t xml:space="preserve"> П</w:t>
      </w:r>
      <w:r>
        <w:rPr>
          <w:sz w:val="28"/>
          <w:szCs w:val="28"/>
          <w:lang w:val="uk-UA"/>
        </w:rPr>
        <w:t xml:space="preserve">оложення про громадські слухання в місті Краснограді», затвердженого рішенням </w:t>
      </w:r>
      <w:r>
        <w:rPr>
          <w:sz w:val="28"/>
          <w:szCs w:val="28"/>
          <w:lang w:val="uk-UA" w:eastAsia="uk-UA"/>
        </w:rPr>
        <w:t xml:space="preserve">  рішенням ХІХ сесії</w:t>
      </w:r>
      <w:r w:rsidRPr="0010497C">
        <w:rPr>
          <w:b/>
          <w:bCs/>
          <w:sz w:val="28"/>
          <w:szCs w:val="28"/>
          <w:lang w:val="uk-UA"/>
        </w:rPr>
        <w:t xml:space="preserve"> </w:t>
      </w:r>
      <w:r w:rsidRPr="00B33355">
        <w:rPr>
          <w:bCs/>
          <w:sz w:val="28"/>
          <w:szCs w:val="28"/>
          <w:lang w:val="en-US"/>
        </w:rPr>
        <w:t>V</w:t>
      </w:r>
      <w:r w:rsidRPr="00B33355">
        <w:rPr>
          <w:bCs/>
          <w:sz w:val="28"/>
          <w:szCs w:val="28"/>
          <w:lang w:val="uk-UA"/>
        </w:rPr>
        <w:t>ІІ скликання</w:t>
      </w:r>
      <w:r w:rsidRPr="00B33355">
        <w:rPr>
          <w:b/>
          <w:bCs/>
          <w:sz w:val="28"/>
          <w:szCs w:val="28"/>
          <w:lang w:val="uk-UA"/>
        </w:rPr>
        <w:t xml:space="preserve"> </w:t>
      </w:r>
      <w:r>
        <w:rPr>
          <w:bCs/>
          <w:sz w:val="28"/>
          <w:szCs w:val="28"/>
          <w:lang w:val="uk-UA"/>
        </w:rPr>
        <w:t>№ 563 – VІІ від 06 жовтня 2016 року</w:t>
      </w:r>
      <w:r>
        <w:rPr>
          <w:sz w:val="28"/>
          <w:szCs w:val="28"/>
          <w:lang w:val="uk-UA"/>
        </w:rPr>
        <w:t xml:space="preserve">. </w:t>
      </w:r>
    </w:p>
    <w:p w:rsidR="007A0923" w:rsidRDefault="007A0923" w:rsidP="007A0923">
      <w:pPr>
        <w:jc w:val="both"/>
        <w:rPr>
          <w:sz w:val="28"/>
          <w:szCs w:val="28"/>
          <w:lang w:val="uk-UA"/>
        </w:rPr>
      </w:pPr>
      <w:r>
        <w:rPr>
          <w:sz w:val="28"/>
          <w:szCs w:val="28"/>
          <w:lang w:val="uk-UA"/>
        </w:rPr>
        <w:t xml:space="preserve">    2. Внести зміни до Положення про громадські слухання в місті Краснограді, </w:t>
      </w:r>
      <w:r w:rsidRPr="00B33355">
        <w:rPr>
          <w:sz w:val="28"/>
          <w:szCs w:val="28"/>
          <w:lang w:val="uk-UA" w:eastAsia="uk-UA"/>
        </w:rPr>
        <w:t>затверджен</w:t>
      </w:r>
      <w:r>
        <w:rPr>
          <w:sz w:val="28"/>
          <w:szCs w:val="28"/>
          <w:lang w:val="uk-UA" w:eastAsia="uk-UA"/>
        </w:rPr>
        <w:t>ого рішенням ХІХ сесії</w:t>
      </w:r>
      <w:r w:rsidRPr="0010497C">
        <w:rPr>
          <w:b/>
          <w:bCs/>
          <w:sz w:val="28"/>
          <w:szCs w:val="28"/>
          <w:lang w:val="uk-UA"/>
        </w:rPr>
        <w:t xml:space="preserve"> </w:t>
      </w:r>
      <w:r w:rsidRPr="00B33355">
        <w:rPr>
          <w:bCs/>
          <w:sz w:val="28"/>
          <w:szCs w:val="28"/>
          <w:lang w:val="en-US"/>
        </w:rPr>
        <w:t>V</w:t>
      </w:r>
      <w:r w:rsidRPr="00B33355">
        <w:rPr>
          <w:bCs/>
          <w:sz w:val="28"/>
          <w:szCs w:val="28"/>
          <w:lang w:val="uk-UA"/>
        </w:rPr>
        <w:t>ІІ скликання</w:t>
      </w:r>
      <w:r w:rsidRPr="00B33355">
        <w:rPr>
          <w:b/>
          <w:bCs/>
          <w:sz w:val="28"/>
          <w:szCs w:val="28"/>
          <w:lang w:val="uk-UA"/>
        </w:rPr>
        <w:t xml:space="preserve"> </w:t>
      </w:r>
      <w:r>
        <w:rPr>
          <w:bCs/>
          <w:sz w:val="28"/>
          <w:szCs w:val="28"/>
          <w:lang w:val="uk-UA"/>
        </w:rPr>
        <w:t>№ 563 – VІІ від 06 жовтня 2016 року</w:t>
      </w:r>
      <w:r>
        <w:rPr>
          <w:sz w:val="28"/>
          <w:szCs w:val="28"/>
          <w:lang w:val="uk-UA"/>
        </w:rPr>
        <w:t>, а саме:</w:t>
      </w:r>
    </w:p>
    <w:p w:rsidR="007A0923" w:rsidRDefault="007A0923" w:rsidP="007A0923">
      <w:pPr>
        <w:ind w:firstLine="708"/>
        <w:jc w:val="both"/>
        <w:rPr>
          <w:sz w:val="28"/>
          <w:szCs w:val="28"/>
          <w:lang w:val="uk-UA"/>
        </w:rPr>
      </w:pPr>
      <w:r>
        <w:rPr>
          <w:sz w:val="28"/>
          <w:szCs w:val="28"/>
          <w:lang w:val="uk-UA"/>
        </w:rPr>
        <w:t>- пункт 2.1 доповнити абзацом наступного змісту: «особа (ініціатор), що подала електронну петицію у відповідності до Закону України «Про звернення громадян» та Положення про електронні петиції в Красноградський міській раді, яка містить клопотання щодо її розгляду на громадських слуханнях»;</w:t>
      </w:r>
    </w:p>
    <w:p w:rsidR="007A0923" w:rsidRDefault="007A0923" w:rsidP="007A0923">
      <w:pPr>
        <w:ind w:firstLine="708"/>
        <w:jc w:val="both"/>
        <w:rPr>
          <w:sz w:val="28"/>
          <w:szCs w:val="28"/>
          <w:lang w:val="uk-UA"/>
        </w:rPr>
      </w:pPr>
      <w:r>
        <w:rPr>
          <w:sz w:val="28"/>
          <w:szCs w:val="28"/>
          <w:lang w:val="uk-UA"/>
        </w:rPr>
        <w:t>- пункт 2.2 доповнити абзацом наступного змісту: «Громадські слухання ініціатива яких подана особою (ініціатором) через подання електронної петиції, оголошуються безпосередньо шляхом прийняття розпорядження міським головою»;</w:t>
      </w:r>
    </w:p>
    <w:p w:rsidR="007A0923" w:rsidRDefault="007A0923" w:rsidP="007A0923">
      <w:pPr>
        <w:ind w:firstLine="708"/>
        <w:jc w:val="both"/>
        <w:rPr>
          <w:sz w:val="28"/>
          <w:szCs w:val="28"/>
          <w:lang w:val="uk-UA"/>
        </w:rPr>
      </w:pPr>
      <w:r>
        <w:rPr>
          <w:sz w:val="28"/>
          <w:szCs w:val="28"/>
          <w:lang w:val="uk-UA"/>
        </w:rPr>
        <w:t xml:space="preserve">- пункт 2.6 викласти в наступній редакції: « Протягом 3 календарних днів після реєстрації повідомлення про ініціативу, щодо проведення громадських слухань (окрім випадків, коли ініціатором проведення громадських слухань є голова, виконавчий комітет ради, або особа, що </w:t>
      </w:r>
      <w:r>
        <w:rPr>
          <w:sz w:val="28"/>
          <w:szCs w:val="28"/>
          <w:lang w:val="uk-UA"/>
        </w:rPr>
        <w:lastRenderedPageBreak/>
        <w:t>подала електронну петицію) секретар міської ради видає ініціаторам зразок підписного листа для збору підписів на підтримку проведення громадських слухань.»;</w:t>
      </w:r>
    </w:p>
    <w:p w:rsidR="007A0923" w:rsidRDefault="007A0923" w:rsidP="007A0923">
      <w:pPr>
        <w:ind w:firstLine="708"/>
        <w:jc w:val="both"/>
        <w:rPr>
          <w:sz w:val="28"/>
          <w:szCs w:val="28"/>
          <w:lang w:val="uk-UA"/>
        </w:rPr>
      </w:pPr>
      <w:r>
        <w:rPr>
          <w:sz w:val="28"/>
          <w:szCs w:val="28"/>
          <w:lang w:val="uk-UA"/>
        </w:rPr>
        <w:t>- доповнити Розділ ІІ пунктом 2.14 наступного змісту: « Ініціатива, щодо проведення громадських слухань подана шляхом електронної петиції, реєструється у відповідності до Закону України про звернення громадян» та Положення про електронні петиції в Красноградський міській раді.</w:t>
      </w:r>
    </w:p>
    <w:p w:rsidR="007A0923" w:rsidRDefault="007A0923" w:rsidP="007A0923">
      <w:pPr>
        <w:jc w:val="both"/>
        <w:rPr>
          <w:sz w:val="28"/>
          <w:szCs w:val="28"/>
          <w:lang w:val="uk-UA"/>
        </w:rPr>
      </w:pPr>
      <w:r>
        <w:rPr>
          <w:sz w:val="28"/>
          <w:szCs w:val="28"/>
          <w:lang w:val="uk-UA"/>
        </w:rPr>
        <w:t xml:space="preserve">          2. Відділу правового забезпечення міської ради та відділу благоустрою міської ради :</w:t>
      </w:r>
    </w:p>
    <w:p w:rsidR="007A0923" w:rsidRDefault="007A0923" w:rsidP="007A0923">
      <w:pPr>
        <w:ind w:firstLine="708"/>
        <w:jc w:val="both"/>
        <w:rPr>
          <w:sz w:val="28"/>
          <w:szCs w:val="28"/>
          <w:lang w:val="uk-UA"/>
        </w:rPr>
      </w:pPr>
      <w:r>
        <w:rPr>
          <w:sz w:val="28"/>
          <w:szCs w:val="28"/>
          <w:lang w:val="uk-UA"/>
        </w:rPr>
        <w:t xml:space="preserve">1) розробити </w:t>
      </w:r>
      <w:r w:rsidRPr="002F54EE">
        <w:rPr>
          <w:sz w:val="28"/>
          <w:szCs w:val="28"/>
          <w:lang w:val="uk-UA"/>
        </w:rPr>
        <w:t>проект</w:t>
      </w:r>
      <w:r>
        <w:rPr>
          <w:sz w:val="28"/>
          <w:szCs w:val="28"/>
          <w:lang w:val="uk-UA"/>
        </w:rPr>
        <w:t xml:space="preserve"> регуляторного акту, оприлюднити його у встановленому законодавством порядку;</w:t>
      </w:r>
    </w:p>
    <w:p w:rsidR="007A0923" w:rsidRDefault="007A0923" w:rsidP="007A0923">
      <w:pPr>
        <w:ind w:firstLine="708"/>
        <w:jc w:val="both"/>
        <w:rPr>
          <w:sz w:val="28"/>
          <w:szCs w:val="28"/>
          <w:lang w:val="uk-UA"/>
        </w:rPr>
      </w:pPr>
      <w:r>
        <w:rPr>
          <w:sz w:val="28"/>
          <w:szCs w:val="28"/>
          <w:lang w:val="uk-UA"/>
        </w:rPr>
        <w:t xml:space="preserve">2) після </w:t>
      </w:r>
      <w:r w:rsidRPr="004318B4">
        <w:rPr>
          <w:sz w:val="28"/>
          <w:szCs w:val="28"/>
          <w:lang w:val="uk-UA"/>
        </w:rPr>
        <w:t>проходження процедури</w:t>
      </w:r>
      <w:r>
        <w:rPr>
          <w:sz w:val="28"/>
          <w:szCs w:val="28"/>
          <w:lang w:val="uk-UA"/>
        </w:rPr>
        <w:t xml:space="preserve"> </w:t>
      </w:r>
      <w:r w:rsidRPr="004318B4">
        <w:rPr>
          <w:sz w:val="28"/>
          <w:szCs w:val="28"/>
          <w:lang w:val="uk-UA"/>
        </w:rPr>
        <w:t>пода</w:t>
      </w:r>
      <w:r>
        <w:rPr>
          <w:sz w:val="28"/>
          <w:szCs w:val="28"/>
          <w:lang w:val="uk-UA"/>
        </w:rPr>
        <w:t>ти</w:t>
      </w:r>
      <w:r w:rsidRPr="004318B4">
        <w:rPr>
          <w:sz w:val="28"/>
          <w:szCs w:val="28"/>
          <w:lang w:val="uk-UA"/>
        </w:rPr>
        <w:t xml:space="preserve"> на розгляд </w:t>
      </w:r>
      <w:r w:rsidRPr="005A2AE7">
        <w:rPr>
          <w:sz w:val="28"/>
          <w:szCs w:val="28"/>
          <w:lang w:val="uk-UA"/>
        </w:rPr>
        <w:t>постійн</w:t>
      </w:r>
      <w:r>
        <w:rPr>
          <w:sz w:val="28"/>
          <w:szCs w:val="28"/>
          <w:lang w:val="uk-UA"/>
        </w:rPr>
        <w:t>ій</w:t>
      </w:r>
      <w:r w:rsidRPr="005A2AE7">
        <w:rPr>
          <w:sz w:val="28"/>
          <w:szCs w:val="28"/>
          <w:lang w:val="uk-UA"/>
        </w:rPr>
        <w:t xml:space="preserve"> комісі</w:t>
      </w:r>
      <w:r>
        <w:rPr>
          <w:sz w:val="28"/>
          <w:szCs w:val="28"/>
          <w:lang w:val="uk-UA"/>
        </w:rPr>
        <w:t>ї з</w:t>
      </w:r>
      <w:r>
        <w:rPr>
          <w:color w:val="FF0000"/>
          <w:sz w:val="28"/>
          <w:szCs w:val="28"/>
          <w:lang w:val="uk-UA"/>
        </w:rPr>
        <w:t xml:space="preserve"> </w:t>
      </w:r>
      <w:r>
        <w:rPr>
          <w:sz w:val="28"/>
          <w:szCs w:val="28"/>
          <w:lang w:val="uk-UA"/>
        </w:rPr>
        <w:t xml:space="preserve">політико-правових питань, законності, правопорядку, місцевого самоврядування </w:t>
      </w:r>
      <w:r w:rsidRPr="005D2DA8">
        <w:rPr>
          <w:sz w:val="28"/>
          <w:szCs w:val="28"/>
          <w:lang w:val="uk-UA"/>
        </w:rPr>
        <w:t xml:space="preserve">для надання висновків про відповідність проекту регуляторного акта вимогам </w:t>
      </w:r>
      <w:r w:rsidRPr="004318B4">
        <w:rPr>
          <w:sz w:val="28"/>
          <w:szCs w:val="28"/>
          <w:lang w:val="uk-UA"/>
        </w:rPr>
        <w:t>статей 4 та 8</w:t>
      </w:r>
      <w:r>
        <w:rPr>
          <w:sz w:val="28"/>
          <w:szCs w:val="28"/>
          <w:lang w:val="uk-UA"/>
        </w:rPr>
        <w:t xml:space="preserve"> Закону України «</w:t>
      </w:r>
      <w:r w:rsidRPr="00283138">
        <w:rPr>
          <w:sz w:val="28"/>
          <w:szCs w:val="28"/>
          <w:lang w:val="uk-UA"/>
        </w:rPr>
        <w:t>Про засади державної регуляторної політики у сфері господарської діяльності</w:t>
      </w:r>
      <w:r>
        <w:rPr>
          <w:sz w:val="28"/>
          <w:szCs w:val="28"/>
          <w:lang w:val="uk-UA"/>
        </w:rPr>
        <w:t>».</w:t>
      </w:r>
    </w:p>
    <w:p w:rsidR="007A0923" w:rsidRDefault="007A0923" w:rsidP="007A0923">
      <w:pPr>
        <w:ind w:firstLine="708"/>
        <w:jc w:val="both"/>
        <w:rPr>
          <w:sz w:val="28"/>
          <w:szCs w:val="28"/>
          <w:lang w:val="uk-UA"/>
        </w:rPr>
      </w:pPr>
      <w:r>
        <w:rPr>
          <w:sz w:val="28"/>
          <w:szCs w:val="28"/>
          <w:lang w:val="uk-UA"/>
        </w:rPr>
        <w:t>3. Структурним підрозділам міської ради:</w:t>
      </w:r>
    </w:p>
    <w:p w:rsidR="007A0923" w:rsidRDefault="007A0923" w:rsidP="007A0923">
      <w:pPr>
        <w:ind w:firstLine="708"/>
        <w:jc w:val="both"/>
        <w:rPr>
          <w:sz w:val="28"/>
          <w:szCs w:val="28"/>
          <w:lang w:val="uk-UA"/>
        </w:rPr>
      </w:pPr>
      <w:r>
        <w:rPr>
          <w:sz w:val="28"/>
          <w:szCs w:val="28"/>
          <w:lang w:val="uk-UA"/>
        </w:rPr>
        <w:t xml:space="preserve">1) відділу організаційного забезпечення та контролю забезпечити </w:t>
      </w:r>
      <w:r w:rsidRPr="00374D6F">
        <w:rPr>
          <w:sz w:val="28"/>
          <w:szCs w:val="28"/>
          <w:lang w:val="uk-UA"/>
        </w:rPr>
        <w:t>розмі</w:t>
      </w:r>
      <w:r>
        <w:rPr>
          <w:sz w:val="28"/>
          <w:szCs w:val="28"/>
          <w:lang w:val="uk-UA"/>
        </w:rPr>
        <w:t>щення</w:t>
      </w:r>
      <w:r w:rsidRPr="00374D6F">
        <w:rPr>
          <w:sz w:val="28"/>
          <w:szCs w:val="28"/>
          <w:lang w:val="uk-UA"/>
        </w:rPr>
        <w:t xml:space="preserve"> </w:t>
      </w:r>
      <w:r>
        <w:rPr>
          <w:sz w:val="28"/>
          <w:szCs w:val="28"/>
          <w:lang w:val="uk-UA"/>
        </w:rPr>
        <w:t>цього</w:t>
      </w:r>
      <w:r w:rsidRPr="00374D6F">
        <w:rPr>
          <w:sz w:val="28"/>
          <w:szCs w:val="28"/>
          <w:lang w:val="uk-UA"/>
        </w:rPr>
        <w:t xml:space="preserve"> рішення на офіційн</w:t>
      </w:r>
      <w:r>
        <w:rPr>
          <w:sz w:val="28"/>
          <w:szCs w:val="28"/>
          <w:lang w:val="uk-UA"/>
        </w:rPr>
        <w:t>ому</w:t>
      </w:r>
      <w:r w:rsidRPr="00374D6F">
        <w:rPr>
          <w:sz w:val="28"/>
          <w:szCs w:val="28"/>
          <w:lang w:val="uk-UA"/>
        </w:rPr>
        <w:t xml:space="preserve"> </w:t>
      </w:r>
      <w:r>
        <w:rPr>
          <w:sz w:val="28"/>
          <w:szCs w:val="28"/>
          <w:lang w:val="uk-UA"/>
        </w:rPr>
        <w:t>сайті</w:t>
      </w:r>
      <w:r w:rsidRPr="00374D6F">
        <w:rPr>
          <w:sz w:val="28"/>
          <w:szCs w:val="28"/>
          <w:lang w:val="uk-UA"/>
        </w:rPr>
        <w:t xml:space="preserve"> </w:t>
      </w:r>
      <w:r>
        <w:rPr>
          <w:sz w:val="28"/>
          <w:szCs w:val="28"/>
          <w:lang w:val="uk-UA"/>
        </w:rPr>
        <w:t xml:space="preserve">Красноградської </w:t>
      </w:r>
      <w:r w:rsidRPr="00374D6F">
        <w:rPr>
          <w:sz w:val="28"/>
          <w:szCs w:val="28"/>
          <w:lang w:val="uk-UA"/>
        </w:rPr>
        <w:t>міськ</w:t>
      </w:r>
      <w:r>
        <w:rPr>
          <w:sz w:val="28"/>
          <w:szCs w:val="28"/>
          <w:lang w:val="uk-UA"/>
        </w:rPr>
        <w:t xml:space="preserve">ої </w:t>
      </w:r>
      <w:r w:rsidRPr="00374D6F">
        <w:rPr>
          <w:sz w:val="28"/>
          <w:szCs w:val="28"/>
          <w:lang w:val="uk-UA"/>
        </w:rPr>
        <w:t>ради в мережі Інтернет в 10-ти денний термін з дня його прийняття</w:t>
      </w:r>
      <w:r>
        <w:rPr>
          <w:sz w:val="28"/>
          <w:szCs w:val="28"/>
          <w:lang w:val="uk-UA"/>
        </w:rPr>
        <w:t>;</w:t>
      </w:r>
    </w:p>
    <w:p w:rsidR="007A0923" w:rsidRDefault="007A0923" w:rsidP="007A0923">
      <w:pPr>
        <w:ind w:firstLine="708"/>
        <w:jc w:val="both"/>
        <w:rPr>
          <w:sz w:val="28"/>
          <w:szCs w:val="28"/>
          <w:lang w:val="uk-UA"/>
        </w:rPr>
      </w:pPr>
      <w:r>
        <w:rPr>
          <w:sz w:val="28"/>
          <w:szCs w:val="28"/>
          <w:lang w:val="uk-UA"/>
        </w:rPr>
        <w:t xml:space="preserve">2) відділу правового забезпечення забезпечити </w:t>
      </w:r>
      <w:r w:rsidRPr="00374D6F">
        <w:rPr>
          <w:sz w:val="28"/>
          <w:szCs w:val="28"/>
          <w:lang w:val="uk-UA"/>
        </w:rPr>
        <w:t xml:space="preserve">виконання заходів </w:t>
      </w:r>
      <w:r w:rsidRPr="00441B88">
        <w:rPr>
          <w:sz w:val="28"/>
          <w:szCs w:val="28"/>
          <w:lang w:val="uk-UA"/>
        </w:rPr>
        <w:t>з відстеження результативності</w:t>
      </w:r>
      <w:r w:rsidRPr="00374D6F">
        <w:rPr>
          <w:sz w:val="28"/>
          <w:szCs w:val="28"/>
          <w:lang w:val="uk-UA"/>
        </w:rPr>
        <w:t xml:space="preserve"> </w:t>
      </w:r>
      <w:r>
        <w:rPr>
          <w:sz w:val="28"/>
          <w:szCs w:val="28"/>
          <w:lang w:val="uk-UA"/>
        </w:rPr>
        <w:t>в</w:t>
      </w:r>
      <w:r w:rsidRPr="00374D6F">
        <w:rPr>
          <w:sz w:val="28"/>
          <w:szCs w:val="28"/>
          <w:lang w:val="uk-UA"/>
        </w:rPr>
        <w:t xml:space="preserve"> терміни</w:t>
      </w:r>
      <w:r>
        <w:rPr>
          <w:sz w:val="28"/>
          <w:szCs w:val="28"/>
          <w:lang w:val="uk-UA"/>
        </w:rPr>
        <w:t xml:space="preserve"> та у порядку</w:t>
      </w:r>
      <w:r w:rsidRPr="00374D6F">
        <w:rPr>
          <w:sz w:val="28"/>
          <w:szCs w:val="28"/>
          <w:lang w:val="uk-UA"/>
        </w:rPr>
        <w:t xml:space="preserve">, </w:t>
      </w:r>
      <w:r>
        <w:rPr>
          <w:sz w:val="28"/>
          <w:szCs w:val="28"/>
          <w:lang w:val="uk-UA"/>
        </w:rPr>
        <w:t>встановленому законодавством;</w:t>
      </w:r>
    </w:p>
    <w:p w:rsidR="007A0923" w:rsidRPr="00AF378C" w:rsidRDefault="007A0923" w:rsidP="007A0923">
      <w:pPr>
        <w:pStyle w:val="a3"/>
        <w:jc w:val="both"/>
        <w:rPr>
          <w:rStyle w:val="a7"/>
          <w:rFonts w:ascii="Times New Roman" w:hAnsi="Times New Roman"/>
          <w:i w:val="0"/>
          <w:sz w:val="28"/>
          <w:szCs w:val="28"/>
        </w:rPr>
      </w:pPr>
      <w:r>
        <w:rPr>
          <w:rStyle w:val="a7"/>
          <w:rFonts w:ascii="Times New Roman" w:hAnsi="Times New Roman"/>
          <w:i w:val="0"/>
          <w:sz w:val="28"/>
          <w:szCs w:val="28"/>
        </w:rPr>
        <w:t xml:space="preserve">          3. </w:t>
      </w:r>
      <w:r w:rsidRPr="00AF378C">
        <w:rPr>
          <w:rStyle w:val="a7"/>
          <w:rFonts w:ascii="Times New Roman" w:hAnsi="Times New Roman"/>
          <w:i w:val="0"/>
          <w:sz w:val="28"/>
          <w:szCs w:val="28"/>
        </w:rPr>
        <w:t xml:space="preserve">Контроль за виконанням рішення покласти на секретаря міської ради </w:t>
      </w:r>
      <w:r>
        <w:rPr>
          <w:rStyle w:val="a7"/>
          <w:rFonts w:ascii="Times New Roman" w:hAnsi="Times New Roman"/>
          <w:i w:val="0"/>
          <w:sz w:val="28"/>
          <w:szCs w:val="28"/>
        </w:rPr>
        <w:t>Єніну К.Я.,</w:t>
      </w:r>
      <w:r w:rsidRPr="00AF378C">
        <w:rPr>
          <w:rStyle w:val="a7"/>
          <w:rFonts w:ascii="Times New Roman" w:hAnsi="Times New Roman"/>
          <w:i w:val="0"/>
          <w:sz w:val="28"/>
          <w:szCs w:val="28"/>
        </w:rPr>
        <w:t xml:space="preserve"> та на постійн</w:t>
      </w:r>
      <w:r>
        <w:rPr>
          <w:rStyle w:val="a7"/>
          <w:rFonts w:ascii="Times New Roman" w:hAnsi="Times New Roman"/>
          <w:i w:val="0"/>
          <w:sz w:val="28"/>
          <w:szCs w:val="28"/>
        </w:rPr>
        <w:t>у</w:t>
      </w:r>
      <w:r w:rsidRPr="00AF378C">
        <w:rPr>
          <w:rStyle w:val="a7"/>
          <w:rFonts w:ascii="Times New Roman" w:hAnsi="Times New Roman"/>
          <w:i w:val="0"/>
          <w:sz w:val="28"/>
          <w:szCs w:val="28"/>
        </w:rPr>
        <w:t xml:space="preserve"> комісі</w:t>
      </w:r>
      <w:r>
        <w:rPr>
          <w:rStyle w:val="a7"/>
          <w:rFonts w:ascii="Times New Roman" w:hAnsi="Times New Roman"/>
          <w:i w:val="0"/>
          <w:sz w:val="28"/>
          <w:szCs w:val="28"/>
        </w:rPr>
        <w:t>ю з політико – правових питань, законності, правопорядку місцевого самоврядування  (Позняк В.А.).</w:t>
      </w:r>
    </w:p>
    <w:p w:rsidR="007A0923" w:rsidRDefault="007A0923" w:rsidP="007A0923">
      <w:pPr>
        <w:pStyle w:val="a5"/>
        <w:tabs>
          <w:tab w:val="left" w:pos="1080"/>
        </w:tabs>
        <w:jc w:val="both"/>
        <w:rPr>
          <w:b w:val="0"/>
          <w:szCs w:val="28"/>
        </w:rPr>
      </w:pPr>
    </w:p>
    <w:p w:rsidR="007A0923" w:rsidRDefault="007A0923" w:rsidP="007A0923">
      <w:pPr>
        <w:pStyle w:val="a5"/>
        <w:tabs>
          <w:tab w:val="left" w:pos="1080"/>
        </w:tabs>
        <w:jc w:val="both"/>
        <w:rPr>
          <w:b w:val="0"/>
          <w:szCs w:val="28"/>
        </w:rPr>
      </w:pPr>
    </w:p>
    <w:p w:rsidR="007A0923" w:rsidRDefault="007A0923" w:rsidP="007A0923">
      <w:pPr>
        <w:pStyle w:val="a5"/>
        <w:tabs>
          <w:tab w:val="left" w:pos="1080"/>
        </w:tabs>
        <w:rPr>
          <w:b w:val="0"/>
          <w:szCs w:val="28"/>
        </w:rPr>
      </w:pPr>
    </w:p>
    <w:p w:rsidR="007A0923" w:rsidRDefault="007A0923" w:rsidP="007A0923">
      <w:pPr>
        <w:pStyle w:val="a5"/>
        <w:tabs>
          <w:tab w:val="left" w:pos="1080"/>
        </w:tabs>
        <w:ind w:left="1080"/>
        <w:jc w:val="both"/>
        <w:rPr>
          <w:b w:val="0"/>
          <w:szCs w:val="28"/>
        </w:rPr>
      </w:pPr>
    </w:p>
    <w:p w:rsidR="007A0923" w:rsidRPr="008C3644" w:rsidRDefault="007A0923" w:rsidP="007A0923">
      <w:pPr>
        <w:jc w:val="center"/>
        <w:rPr>
          <w:sz w:val="28"/>
          <w:szCs w:val="28"/>
        </w:rPr>
      </w:pPr>
      <w:r>
        <w:rPr>
          <w:sz w:val="28"/>
          <w:szCs w:val="28"/>
          <w:lang w:val="uk-UA"/>
        </w:rPr>
        <w:t>Міський голова</w:t>
      </w:r>
      <w:r>
        <w:rPr>
          <w:sz w:val="28"/>
          <w:szCs w:val="28"/>
          <w:lang w:val="uk-UA"/>
        </w:rPr>
        <w:tab/>
      </w:r>
      <w:r>
        <w:rPr>
          <w:sz w:val="28"/>
          <w:szCs w:val="28"/>
          <w:lang w:val="uk-UA"/>
        </w:rPr>
        <w:tab/>
        <w:t xml:space="preserve">                              </w:t>
      </w:r>
      <w:r>
        <w:rPr>
          <w:sz w:val="28"/>
          <w:szCs w:val="28"/>
          <w:lang w:val="uk-UA"/>
        </w:rPr>
        <w:tab/>
      </w:r>
      <w:r>
        <w:rPr>
          <w:sz w:val="28"/>
          <w:szCs w:val="28"/>
          <w:lang w:val="uk-UA"/>
        </w:rPr>
        <w:tab/>
      </w:r>
      <w:r>
        <w:rPr>
          <w:sz w:val="28"/>
          <w:szCs w:val="28"/>
          <w:lang w:val="uk-UA"/>
        </w:rPr>
        <w:tab/>
      </w:r>
      <w:r>
        <w:rPr>
          <w:sz w:val="28"/>
          <w:szCs w:val="28"/>
          <w:lang w:val="uk-UA"/>
        </w:rPr>
        <w:tab/>
        <w:t>В.І. Максим</w:t>
      </w:r>
    </w:p>
    <w:p w:rsidR="007A0923" w:rsidRDefault="007A0923" w:rsidP="007A0923">
      <w:pPr>
        <w:jc w:val="center"/>
        <w:rPr>
          <w:sz w:val="28"/>
          <w:szCs w:val="28"/>
          <w:lang w:val="uk-UA"/>
        </w:rPr>
      </w:pPr>
      <w:r>
        <w:rPr>
          <w:sz w:val="28"/>
          <w:szCs w:val="28"/>
          <w:lang w:val="uk-UA"/>
        </w:rPr>
        <w:t xml:space="preserve"> </w:t>
      </w: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7A0923">
      <w:pPr>
        <w:jc w:val="center"/>
        <w:rPr>
          <w:sz w:val="28"/>
          <w:szCs w:val="28"/>
          <w:lang w:val="uk-UA"/>
        </w:rPr>
      </w:pPr>
    </w:p>
    <w:p w:rsidR="007A0923" w:rsidRDefault="007A0923" w:rsidP="001F1157">
      <w:pPr>
        <w:pStyle w:val="a3"/>
        <w:jc w:val="center"/>
        <w:rPr>
          <w:rFonts w:ascii="Times New Roman" w:hAnsi="Times New Roman"/>
          <w:b/>
          <w:sz w:val="28"/>
          <w:szCs w:val="28"/>
          <w:lang w:eastAsia="uk-UA"/>
        </w:rPr>
      </w:pPr>
    </w:p>
    <w:p w:rsidR="001F1157" w:rsidRPr="001B0F50" w:rsidRDefault="001F1157" w:rsidP="001F1157">
      <w:pPr>
        <w:pStyle w:val="a3"/>
        <w:jc w:val="center"/>
        <w:rPr>
          <w:rFonts w:ascii="Times New Roman" w:hAnsi="Times New Roman"/>
          <w:b/>
          <w:sz w:val="28"/>
          <w:szCs w:val="28"/>
          <w:lang w:eastAsia="uk-UA"/>
        </w:rPr>
      </w:pPr>
      <w:r w:rsidRPr="001B0F50">
        <w:rPr>
          <w:rFonts w:ascii="Times New Roman" w:hAnsi="Times New Roman"/>
          <w:b/>
          <w:sz w:val="28"/>
          <w:szCs w:val="28"/>
          <w:lang w:eastAsia="uk-UA"/>
        </w:rPr>
        <w:lastRenderedPageBreak/>
        <w:t>Аналіз регуляторного впливу</w:t>
      </w:r>
    </w:p>
    <w:p w:rsidR="001F1157" w:rsidRDefault="001F1157" w:rsidP="001F1157">
      <w:pPr>
        <w:pStyle w:val="a3"/>
        <w:jc w:val="center"/>
        <w:rPr>
          <w:rFonts w:ascii="Times New Roman" w:hAnsi="Times New Roman"/>
          <w:b/>
          <w:sz w:val="28"/>
          <w:szCs w:val="28"/>
          <w:lang w:eastAsia="uk-UA"/>
        </w:rPr>
      </w:pPr>
      <w:r>
        <w:rPr>
          <w:rFonts w:ascii="Times New Roman" w:hAnsi="Times New Roman"/>
          <w:b/>
          <w:sz w:val="28"/>
          <w:szCs w:val="28"/>
          <w:lang w:eastAsia="uk-UA"/>
        </w:rPr>
        <w:t>проекту регуляторного акту:</w:t>
      </w:r>
    </w:p>
    <w:p w:rsidR="001F1157" w:rsidRPr="001B0F50" w:rsidRDefault="001F1157" w:rsidP="001F1157">
      <w:pPr>
        <w:pStyle w:val="a3"/>
        <w:jc w:val="center"/>
        <w:rPr>
          <w:rFonts w:ascii="Times New Roman" w:hAnsi="Times New Roman"/>
          <w:sz w:val="28"/>
          <w:szCs w:val="28"/>
          <w:lang w:eastAsia="uk-UA"/>
        </w:rPr>
      </w:pPr>
      <w:r w:rsidRPr="001B0F50">
        <w:rPr>
          <w:rFonts w:ascii="Times New Roman" w:hAnsi="Times New Roman"/>
          <w:sz w:val="28"/>
          <w:szCs w:val="28"/>
          <w:lang w:eastAsia="uk-UA"/>
        </w:rPr>
        <w:t xml:space="preserve">рішення </w:t>
      </w:r>
      <w:r>
        <w:rPr>
          <w:rFonts w:ascii="Times New Roman" w:hAnsi="Times New Roman"/>
          <w:sz w:val="28"/>
          <w:szCs w:val="28"/>
          <w:lang w:eastAsia="uk-UA"/>
        </w:rPr>
        <w:t xml:space="preserve">Красноградської </w:t>
      </w:r>
      <w:r w:rsidRPr="001B0F50">
        <w:rPr>
          <w:rFonts w:ascii="Times New Roman" w:hAnsi="Times New Roman"/>
          <w:sz w:val="28"/>
          <w:szCs w:val="28"/>
          <w:lang w:eastAsia="uk-UA"/>
        </w:rPr>
        <w:t>міської ради</w:t>
      </w:r>
    </w:p>
    <w:p w:rsidR="001F1157" w:rsidRDefault="001F1157" w:rsidP="001F1157">
      <w:pPr>
        <w:pStyle w:val="a3"/>
        <w:jc w:val="center"/>
        <w:rPr>
          <w:rFonts w:ascii="Times New Roman" w:hAnsi="Times New Roman"/>
          <w:sz w:val="28"/>
          <w:szCs w:val="28"/>
          <w:lang w:eastAsia="uk-UA"/>
        </w:rPr>
      </w:pPr>
      <w:r>
        <w:rPr>
          <w:rFonts w:ascii="Times New Roman" w:hAnsi="Times New Roman"/>
          <w:bCs/>
          <w:sz w:val="28"/>
          <w:szCs w:val="28"/>
        </w:rPr>
        <w:t>«П</w:t>
      </w:r>
      <w:r w:rsidRPr="001B0F50">
        <w:rPr>
          <w:rFonts w:ascii="Times New Roman" w:hAnsi="Times New Roman"/>
          <w:sz w:val="28"/>
          <w:szCs w:val="28"/>
          <w:lang w:eastAsia="uk-UA"/>
        </w:rPr>
        <w:t xml:space="preserve">ро </w:t>
      </w:r>
      <w:r>
        <w:rPr>
          <w:rFonts w:ascii="Times New Roman" w:hAnsi="Times New Roman"/>
          <w:sz w:val="28"/>
          <w:szCs w:val="28"/>
          <w:lang w:eastAsia="uk-UA"/>
        </w:rPr>
        <w:t>внесення змін до</w:t>
      </w:r>
      <w:r w:rsidRPr="001B0F50">
        <w:rPr>
          <w:rFonts w:ascii="Times New Roman" w:hAnsi="Times New Roman"/>
          <w:sz w:val="28"/>
          <w:szCs w:val="28"/>
          <w:lang w:eastAsia="uk-UA"/>
        </w:rPr>
        <w:t xml:space="preserve"> Положення про громадські слухання</w:t>
      </w:r>
    </w:p>
    <w:p w:rsidR="001F1157" w:rsidRDefault="001F1157" w:rsidP="001F1157">
      <w:pPr>
        <w:pStyle w:val="a3"/>
        <w:jc w:val="center"/>
        <w:rPr>
          <w:rFonts w:ascii="Times New Roman" w:hAnsi="Times New Roman"/>
          <w:bCs/>
          <w:sz w:val="28"/>
          <w:szCs w:val="28"/>
        </w:rPr>
      </w:pPr>
      <w:r w:rsidRPr="001B0F50">
        <w:rPr>
          <w:rFonts w:ascii="Times New Roman" w:hAnsi="Times New Roman"/>
          <w:sz w:val="28"/>
          <w:szCs w:val="28"/>
          <w:lang w:eastAsia="uk-UA"/>
        </w:rPr>
        <w:t xml:space="preserve"> в місті </w:t>
      </w:r>
      <w:r>
        <w:rPr>
          <w:rFonts w:ascii="Times New Roman" w:hAnsi="Times New Roman"/>
          <w:sz w:val="28"/>
          <w:szCs w:val="28"/>
          <w:lang w:eastAsia="uk-UA"/>
        </w:rPr>
        <w:t>Краснограді</w:t>
      </w:r>
      <w:r>
        <w:rPr>
          <w:rFonts w:ascii="Times New Roman" w:hAnsi="Times New Roman"/>
          <w:bCs/>
          <w:sz w:val="28"/>
          <w:szCs w:val="28"/>
        </w:rPr>
        <w:t>»</w:t>
      </w:r>
    </w:p>
    <w:p w:rsidR="007A640A" w:rsidRDefault="007A640A" w:rsidP="001F1157">
      <w:pPr>
        <w:pStyle w:val="a3"/>
        <w:jc w:val="center"/>
        <w:rPr>
          <w:rFonts w:ascii="Times New Roman" w:hAnsi="Times New Roman"/>
          <w:bCs/>
          <w:sz w:val="28"/>
          <w:szCs w:val="28"/>
        </w:rPr>
      </w:pPr>
    </w:p>
    <w:p w:rsidR="00B33355" w:rsidRDefault="007A640A" w:rsidP="007A640A">
      <w:pPr>
        <w:pStyle w:val="a3"/>
        <w:tabs>
          <w:tab w:val="left" w:pos="709"/>
        </w:tabs>
        <w:jc w:val="both"/>
        <w:rPr>
          <w:rFonts w:ascii="Times New Roman" w:hAnsi="Times New Roman"/>
          <w:bCs/>
          <w:sz w:val="28"/>
          <w:szCs w:val="28"/>
        </w:rPr>
      </w:pPr>
      <w:r>
        <w:rPr>
          <w:lang w:eastAsia="uk-UA"/>
        </w:rPr>
        <w:tab/>
      </w:r>
      <w:r w:rsidRPr="001B0F50">
        <w:rPr>
          <w:rFonts w:ascii="Times New Roman" w:hAnsi="Times New Roman"/>
          <w:sz w:val="28"/>
          <w:szCs w:val="28"/>
          <w:lang w:eastAsia="uk-UA"/>
        </w:rPr>
        <w:t>Даний аналіз регуляторного впливу розробл</w:t>
      </w:r>
      <w:r>
        <w:rPr>
          <w:rFonts w:ascii="Times New Roman" w:hAnsi="Times New Roman"/>
          <w:sz w:val="28"/>
          <w:szCs w:val="28"/>
          <w:lang w:eastAsia="uk-UA"/>
        </w:rPr>
        <w:t>ений відповідно до статей</w:t>
      </w:r>
      <w:r w:rsidRPr="001B0F50">
        <w:rPr>
          <w:rFonts w:ascii="Times New Roman" w:hAnsi="Times New Roman"/>
          <w:sz w:val="28"/>
          <w:szCs w:val="28"/>
          <w:lang w:eastAsia="uk-UA"/>
        </w:rPr>
        <w:t xml:space="preserve"> 4, 8 Закону України </w:t>
      </w:r>
      <w:r w:rsidRPr="00E10444">
        <w:rPr>
          <w:rFonts w:ascii="Times New Roman" w:hAnsi="Times New Roman"/>
          <w:bCs/>
          <w:sz w:val="28"/>
          <w:szCs w:val="28"/>
        </w:rPr>
        <w:t>„</w:t>
      </w:r>
      <w:r w:rsidRPr="001B0F50">
        <w:rPr>
          <w:rFonts w:ascii="Times New Roman" w:hAnsi="Times New Roman"/>
          <w:sz w:val="28"/>
          <w:szCs w:val="28"/>
          <w:lang w:eastAsia="uk-UA"/>
        </w:rPr>
        <w:t>Про засади регуляторної політики у сфері господарської діяльності</w:t>
      </w:r>
      <w:r w:rsidRPr="00E10444">
        <w:rPr>
          <w:rFonts w:ascii="Times New Roman" w:hAnsi="Times New Roman"/>
          <w:bCs/>
          <w:sz w:val="28"/>
          <w:szCs w:val="28"/>
        </w:rPr>
        <w:t>“</w:t>
      </w:r>
      <w:r w:rsidRPr="001B0F50">
        <w:rPr>
          <w:rFonts w:ascii="Times New Roman" w:hAnsi="Times New Roman"/>
          <w:sz w:val="28"/>
          <w:szCs w:val="28"/>
          <w:lang w:eastAsia="uk-UA"/>
        </w:rPr>
        <w:t>, Методики проведення а</w:t>
      </w:r>
      <w:r>
        <w:rPr>
          <w:rFonts w:ascii="Times New Roman" w:hAnsi="Times New Roman"/>
          <w:sz w:val="28"/>
          <w:szCs w:val="28"/>
          <w:lang w:eastAsia="uk-UA"/>
        </w:rPr>
        <w:t>налізу впливу регуляторного акту</w:t>
      </w:r>
      <w:r w:rsidRPr="001B0F50">
        <w:rPr>
          <w:rFonts w:ascii="Times New Roman" w:hAnsi="Times New Roman"/>
          <w:sz w:val="28"/>
          <w:szCs w:val="28"/>
          <w:lang w:eastAsia="uk-UA"/>
        </w:rPr>
        <w:t xml:space="preserve">, затвердженої Постановою Кабінету Міністрів України від 11.03.2004р. № 308 </w:t>
      </w:r>
      <w:r w:rsidRPr="00E10444">
        <w:rPr>
          <w:rFonts w:ascii="Times New Roman" w:hAnsi="Times New Roman"/>
          <w:bCs/>
          <w:sz w:val="28"/>
          <w:szCs w:val="28"/>
        </w:rPr>
        <w:t>„</w:t>
      </w:r>
      <w:r w:rsidRPr="001B0F50">
        <w:rPr>
          <w:rFonts w:ascii="Times New Roman" w:hAnsi="Times New Roman"/>
          <w:sz w:val="28"/>
          <w:szCs w:val="28"/>
          <w:lang w:eastAsia="uk-UA"/>
        </w:rPr>
        <w:t>Про затвердження методики проведення аналізу впливу та відстеження результативності регуляторного акту</w:t>
      </w:r>
      <w:r w:rsidRPr="00E10444">
        <w:rPr>
          <w:rFonts w:ascii="Times New Roman" w:hAnsi="Times New Roman"/>
          <w:bCs/>
          <w:sz w:val="28"/>
          <w:szCs w:val="28"/>
        </w:rPr>
        <w:t>“</w:t>
      </w:r>
    </w:p>
    <w:p w:rsidR="00793737" w:rsidRPr="001B0F50" w:rsidRDefault="00793737" w:rsidP="007A640A">
      <w:pPr>
        <w:pStyle w:val="a3"/>
        <w:tabs>
          <w:tab w:val="left" w:pos="709"/>
        </w:tabs>
        <w:jc w:val="both"/>
        <w:rPr>
          <w:rFonts w:ascii="Times New Roman" w:hAnsi="Times New Roman"/>
          <w:sz w:val="28"/>
          <w:szCs w:val="28"/>
          <w:lang w:eastAsia="uk-UA"/>
        </w:rPr>
      </w:pPr>
    </w:p>
    <w:p w:rsidR="007A640A" w:rsidRDefault="00B33355" w:rsidP="00793737">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1. Визначення проблеми, яку передбачається розв'язати</w:t>
      </w:r>
    </w:p>
    <w:p w:rsidR="00911321" w:rsidRDefault="00911321" w:rsidP="00DB4ACC">
      <w:pPr>
        <w:ind w:firstLine="540"/>
        <w:jc w:val="both"/>
        <w:rPr>
          <w:bCs/>
          <w:sz w:val="28"/>
          <w:szCs w:val="28"/>
          <w:lang w:val="uk-UA"/>
        </w:rPr>
      </w:pPr>
      <w:r w:rsidRPr="00793737">
        <w:rPr>
          <w:sz w:val="28"/>
          <w:szCs w:val="28"/>
          <w:lang w:val="uk-UA" w:eastAsia="uk-UA"/>
        </w:rPr>
        <w:t xml:space="preserve">       </w:t>
      </w:r>
      <w:r w:rsidR="00B33355" w:rsidRPr="00793737">
        <w:rPr>
          <w:sz w:val="28"/>
          <w:szCs w:val="28"/>
          <w:lang w:val="uk-UA" w:eastAsia="uk-UA"/>
        </w:rPr>
        <w:t xml:space="preserve">Громадські слухання є формою безпосередньої участі членів територіальної громади у здійсненні місцевого самоврядування, яка передбачена статтею </w:t>
      </w:r>
      <w:r w:rsidR="00B33355" w:rsidRPr="001B0F50">
        <w:rPr>
          <w:sz w:val="28"/>
          <w:szCs w:val="28"/>
          <w:lang w:eastAsia="uk-UA"/>
        </w:rPr>
        <w:t xml:space="preserve">13 Закону України </w:t>
      </w:r>
      <w:r w:rsidR="00B33355" w:rsidRPr="00E10444">
        <w:rPr>
          <w:bCs/>
          <w:sz w:val="28"/>
          <w:szCs w:val="28"/>
        </w:rPr>
        <w:t>„</w:t>
      </w:r>
      <w:r w:rsidR="00B33355" w:rsidRPr="001B0F50">
        <w:rPr>
          <w:sz w:val="28"/>
          <w:szCs w:val="28"/>
          <w:bdr w:val="none" w:sz="0" w:space="0" w:color="auto" w:frame="1"/>
          <w:lang w:eastAsia="uk-UA"/>
        </w:rPr>
        <w:t>Про місцеве самоврядування в Україні</w:t>
      </w:r>
      <w:r w:rsidR="00B33355" w:rsidRPr="00E10444">
        <w:rPr>
          <w:bCs/>
          <w:sz w:val="28"/>
          <w:szCs w:val="28"/>
        </w:rPr>
        <w:t>“</w:t>
      </w:r>
      <w:r w:rsidR="00B33355" w:rsidRPr="001B0F50">
        <w:rPr>
          <w:sz w:val="28"/>
          <w:szCs w:val="28"/>
          <w:lang w:eastAsia="uk-UA"/>
        </w:rPr>
        <w:t>.</w:t>
      </w:r>
      <w:r w:rsidRPr="00911321">
        <w:rPr>
          <w:bCs/>
          <w:sz w:val="28"/>
          <w:szCs w:val="28"/>
          <w:lang w:val="uk-UA"/>
        </w:rPr>
        <w:t xml:space="preserve"> </w:t>
      </w:r>
    </w:p>
    <w:p w:rsidR="00911321" w:rsidRPr="00911321" w:rsidRDefault="00911321" w:rsidP="00DB4ACC">
      <w:pPr>
        <w:ind w:firstLine="540"/>
        <w:jc w:val="both"/>
        <w:rPr>
          <w:sz w:val="28"/>
          <w:szCs w:val="28"/>
          <w:lang w:eastAsia="uk-UA"/>
        </w:rPr>
      </w:pPr>
      <w:r w:rsidRPr="00911321">
        <w:rPr>
          <w:sz w:val="28"/>
          <w:szCs w:val="28"/>
        </w:rPr>
        <w:t>Статтею 23-1 Закону України «Про звернення громадян» передбачено порядок розгляду та подання електронних петицій, де серед іншого зазначено, що така петиція може містити клопотання про її розгляд на громадських слуханнях.</w:t>
      </w:r>
    </w:p>
    <w:p w:rsidR="00911321" w:rsidRPr="0035414D" w:rsidRDefault="00B33355" w:rsidP="00793737">
      <w:pPr>
        <w:ind w:firstLine="540"/>
        <w:jc w:val="both"/>
        <w:rPr>
          <w:bCs/>
          <w:sz w:val="28"/>
          <w:szCs w:val="28"/>
          <w:lang w:val="uk-UA"/>
        </w:rPr>
      </w:pPr>
      <w:r w:rsidRPr="00B33355">
        <w:rPr>
          <w:sz w:val="28"/>
          <w:szCs w:val="28"/>
          <w:lang w:val="uk-UA" w:eastAsia="uk-UA"/>
        </w:rPr>
        <w:t>Положенням про громадські слухання  в місті Краснограді затвердженим</w:t>
      </w:r>
      <w:r w:rsidR="0032708A">
        <w:rPr>
          <w:sz w:val="28"/>
          <w:szCs w:val="28"/>
          <w:lang w:val="uk-UA" w:eastAsia="uk-UA"/>
        </w:rPr>
        <w:t xml:space="preserve"> </w:t>
      </w:r>
      <w:r w:rsidR="0035414D">
        <w:rPr>
          <w:sz w:val="28"/>
          <w:szCs w:val="28"/>
          <w:lang w:val="uk-UA" w:eastAsia="uk-UA"/>
        </w:rPr>
        <w:t>р</w:t>
      </w:r>
      <w:r>
        <w:rPr>
          <w:sz w:val="28"/>
          <w:szCs w:val="28"/>
          <w:lang w:val="uk-UA" w:eastAsia="uk-UA"/>
        </w:rPr>
        <w:t>ішенням ХІХ сесії</w:t>
      </w:r>
      <w:r w:rsidRPr="0010497C">
        <w:rPr>
          <w:b/>
          <w:bCs/>
          <w:sz w:val="28"/>
          <w:szCs w:val="28"/>
          <w:lang w:val="uk-UA"/>
        </w:rPr>
        <w:t xml:space="preserve"> </w:t>
      </w:r>
      <w:r w:rsidRPr="00B33355">
        <w:rPr>
          <w:bCs/>
          <w:sz w:val="28"/>
          <w:szCs w:val="28"/>
          <w:lang w:val="en-US"/>
        </w:rPr>
        <w:t>V</w:t>
      </w:r>
      <w:r w:rsidRPr="00B33355">
        <w:rPr>
          <w:bCs/>
          <w:sz w:val="28"/>
          <w:szCs w:val="28"/>
          <w:lang w:val="uk-UA"/>
        </w:rPr>
        <w:t>ІІ скликання</w:t>
      </w:r>
      <w:r w:rsidRPr="00B33355">
        <w:rPr>
          <w:b/>
          <w:bCs/>
          <w:sz w:val="28"/>
          <w:szCs w:val="28"/>
          <w:lang w:val="uk-UA"/>
        </w:rPr>
        <w:t xml:space="preserve"> </w:t>
      </w:r>
      <w:r w:rsidR="0035414D">
        <w:rPr>
          <w:bCs/>
          <w:sz w:val="28"/>
          <w:szCs w:val="28"/>
          <w:lang w:val="uk-UA"/>
        </w:rPr>
        <w:t>№ 563 – VІІ від 06 жовтня 2016 року визначено вичерпний перелік ініціаторів громадських слухань</w:t>
      </w:r>
      <w:r w:rsidR="00DB4ACC">
        <w:rPr>
          <w:bCs/>
          <w:sz w:val="28"/>
          <w:szCs w:val="28"/>
          <w:lang w:val="uk-UA"/>
        </w:rPr>
        <w:t>, до якого не включено особу (ініціатора), що подала електронну петицію. Така ситуація унеможливлює проведення громадських слухань на підставі електронної петиції, якщо вона містить таке клопотання, що в свою чергу впливає на здатність членів територіальної громади приймати участь у здійсненні місцевого самоврядування з питань життєдіяльності громади.</w:t>
      </w:r>
    </w:p>
    <w:p w:rsidR="00B33355" w:rsidRPr="0010497C" w:rsidRDefault="00B33355" w:rsidP="00B33355">
      <w:pPr>
        <w:ind w:firstLine="540"/>
        <w:jc w:val="both"/>
        <w:rPr>
          <w:b/>
          <w:bCs/>
          <w:sz w:val="28"/>
          <w:szCs w:val="28"/>
          <w:lang w:val="uk-UA"/>
        </w:rPr>
      </w:pPr>
    </w:p>
    <w:p w:rsidR="00A31585" w:rsidRPr="001B0F50" w:rsidRDefault="00A31585" w:rsidP="00A31585">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2. Цілі державного регулювання</w:t>
      </w:r>
    </w:p>
    <w:p w:rsidR="00A31585" w:rsidRDefault="00A31585" w:rsidP="00A31585">
      <w:pPr>
        <w:pStyle w:val="a3"/>
        <w:jc w:val="both"/>
        <w:rPr>
          <w:rFonts w:ascii="Times New Roman" w:hAnsi="Times New Roman"/>
          <w:sz w:val="28"/>
          <w:szCs w:val="28"/>
          <w:lang w:eastAsia="uk-UA"/>
        </w:rPr>
      </w:pPr>
      <w:r w:rsidRPr="001B0F50">
        <w:rPr>
          <w:rFonts w:ascii="Times New Roman" w:hAnsi="Times New Roman"/>
          <w:sz w:val="28"/>
          <w:szCs w:val="28"/>
          <w:lang w:eastAsia="uk-UA"/>
        </w:rPr>
        <w:t>    Закріплення норм, встановлених Конституцією, законами України, Європейською хартією місцевого самоврядування, встановлення порядку їх виконання, вираження власної думки членів територіальної громади</w:t>
      </w:r>
      <w:r>
        <w:rPr>
          <w:rFonts w:ascii="Times New Roman" w:hAnsi="Times New Roman"/>
          <w:sz w:val="28"/>
          <w:szCs w:val="28"/>
          <w:lang w:eastAsia="uk-UA"/>
        </w:rPr>
        <w:t xml:space="preserve"> п</w:t>
      </w:r>
      <w:r w:rsidRPr="001B0F50">
        <w:rPr>
          <w:rFonts w:ascii="Times New Roman" w:hAnsi="Times New Roman"/>
          <w:sz w:val="28"/>
          <w:szCs w:val="28"/>
          <w:lang w:eastAsia="uk-UA"/>
        </w:rPr>
        <w:t>ропонується</w:t>
      </w:r>
      <w:r>
        <w:rPr>
          <w:rFonts w:ascii="Times New Roman" w:hAnsi="Times New Roman"/>
          <w:sz w:val="28"/>
          <w:szCs w:val="28"/>
          <w:lang w:eastAsia="uk-UA"/>
        </w:rPr>
        <w:t xml:space="preserve"> вирішити  шляхом внесення відповідних змін до П</w:t>
      </w:r>
      <w:r w:rsidRPr="001B0F50">
        <w:rPr>
          <w:rFonts w:ascii="Times New Roman" w:hAnsi="Times New Roman"/>
          <w:sz w:val="28"/>
          <w:szCs w:val="28"/>
          <w:lang w:eastAsia="uk-UA"/>
        </w:rPr>
        <w:t xml:space="preserve">оложення про громадські слухання в місті </w:t>
      </w:r>
      <w:r>
        <w:rPr>
          <w:rFonts w:ascii="Times New Roman" w:hAnsi="Times New Roman"/>
          <w:sz w:val="28"/>
          <w:szCs w:val="28"/>
          <w:lang w:eastAsia="uk-UA"/>
        </w:rPr>
        <w:t>Краснограді</w:t>
      </w:r>
      <w:r w:rsidRPr="001B0F50">
        <w:rPr>
          <w:rFonts w:ascii="Times New Roman" w:hAnsi="Times New Roman"/>
          <w:sz w:val="28"/>
          <w:szCs w:val="28"/>
          <w:lang w:eastAsia="uk-UA"/>
        </w:rPr>
        <w:t>.</w:t>
      </w:r>
    </w:p>
    <w:p w:rsidR="008E771E" w:rsidRDefault="008E771E" w:rsidP="00A31585">
      <w:pPr>
        <w:pStyle w:val="a3"/>
        <w:jc w:val="both"/>
        <w:rPr>
          <w:rFonts w:ascii="Times New Roman" w:hAnsi="Times New Roman"/>
          <w:sz w:val="28"/>
          <w:szCs w:val="28"/>
          <w:lang w:eastAsia="uk-UA"/>
        </w:rPr>
      </w:pPr>
    </w:p>
    <w:p w:rsidR="008E771E" w:rsidRPr="001B0F50" w:rsidRDefault="008E771E" w:rsidP="008E771E">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3. Альтернативні способи досягнення встановлених цілей</w:t>
      </w:r>
    </w:p>
    <w:p w:rsidR="008E771E" w:rsidRDefault="008E771E" w:rsidP="008E771E">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Альтернативою є прийняття рішення міської ради для врегулювання важливих питань територіальної громади. </w:t>
      </w:r>
    </w:p>
    <w:p w:rsidR="008E771E" w:rsidRPr="001B0F50" w:rsidRDefault="008E771E" w:rsidP="008E771E">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Даний спосіб не є ефективним з декількох причин:</w:t>
      </w:r>
    </w:p>
    <w:p w:rsidR="008E771E" w:rsidRPr="001B0F50" w:rsidRDefault="008E771E" w:rsidP="008E771E">
      <w:pPr>
        <w:pStyle w:val="a3"/>
        <w:ind w:firstLine="708"/>
        <w:jc w:val="both"/>
        <w:rPr>
          <w:rFonts w:ascii="Times New Roman" w:hAnsi="Times New Roman"/>
          <w:sz w:val="28"/>
          <w:szCs w:val="28"/>
          <w:lang w:eastAsia="uk-UA"/>
        </w:rPr>
      </w:pPr>
      <w:r>
        <w:rPr>
          <w:rFonts w:ascii="Times New Roman" w:hAnsi="Times New Roman"/>
          <w:sz w:val="28"/>
          <w:szCs w:val="28"/>
          <w:lang w:eastAsia="uk-UA"/>
        </w:rPr>
        <w:t>з</w:t>
      </w:r>
      <w:r w:rsidRPr="001B0F50">
        <w:rPr>
          <w:rFonts w:ascii="Times New Roman" w:hAnsi="Times New Roman"/>
          <w:sz w:val="28"/>
          <w:szCs w:val="28"/>
          <w:lang w:eastAsia="uk-UA"/>
        </w:rPr>
        <w:t xml:space="preserve">аконом України </w:t>
      </w:r>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Про місцеве самоврядування в Україні</w:t>
      </w:r>
      <w:r w:rsidRPr="00E10444">
        <w:rPr>
          <w:rFonts w:ascii="Times New Roman" w:hAnsi="Times New Roman"/>
          <w:bCs/>
          <w:sz w:val="28"/>
          <w:szCs w:val="28"/>
        </w:rPr>
        <w:t>“</w:t>
      </w:r>
      <w:r w:rsidRPr="001B0F50">
        <w:rPr>
          <w:rFonts w:ascii="Times New Roman" w:hAnsi="Times New Roman"/>
          <w:sz w:val="28"/>
          <w:szCs w:val="28"/>
          <w:bdr w:val="none" w:sz="0" w:space="0" w:color="auto" w:frame="1"/>
          <w:lang w:eastAsia="uk-UA"/>
        </w:rPr>
        <w:t xml:space="preserve"> </w:t>
      </w:r>
      <w:r w:rsidRPr="001B0F50">
        <w:rPr>
          <w:rFonts w:ascii="Times New Roman" w:hAnsi="Times New Roman"/>
          <w:sz w:val="28"/>
          <w:szCs w:val="28"/>
          <w:lang w:eastAsia="uk-UA"/>
        </w:rPr>
        <w:t xml:space="preserve"> прямо </w:t>
      </w:r>
      <w:r w:rsidR="00F65E12">
        <w:rPr>
          <w:rFonts w:ascii="Times New Roman" w:hAnsi="Times New Roman"/>
          <w:sz w:val="28"/>
          <w:szCs w:val="28"/>
          <w:lang w:eastAsia="uk-UA"/>
        </w:rPr>
        <w:t>визначається</w:t>
      </w:r>
      <w:r w:rsidRPr="001B0F50">
        <w:rPr>
          <w:rFonts w:ascii="Times New Roman" w:hAnsi="Times New Roman"/>
          <w:sz w:val="28"/>
          <w:szCs w:val="28"/>
          <w:lang w:eastAsia="uk-UA"/>
        </w:rPr>
        <w:t>, що проведення громадських слухань, встановлюється Статутом територіальної громади;</w:t>
      </w:r>
    </w:p>
    <w:p w:rsidR="008E771E" w:rsidRDefault="008E771E" w:rsidP="008E771E">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lastRenderedPageBreak/>
        <w:t>вирішення важливих для міста питань шляхом прийняття різних рішень міської ради значно ускладнює інформованість членів територіальної громади стосовно їх прав у здій</w:t>
      </w:r>
      <w:r>
        <w:rPr>
          <w:rFonts w:ascii="Times New Roman" w:hAnsi="Times New Roman"/>
          <w:sz w:val="28"/>
          <w:szCs w:val="28"/>
          <w:lang w:eastAsia="uk-UA"/>
        </w:rPr>
        <w:t>сненні місцевого самоврядування.</w:t>
      </w:r>
    </w:p>
    <w:p w:rsidR="008020CD" w:rsidRDefault="008020CD" w:rsidP="008020CD">
      <w:pPr>
        <w:pStyle w:val="a3"/>
        <w:jc w:val="center"/>
        <w:rPr>
          <w:rFonts w:ascii="Times New Roman" w:hAnsi="Times New Roman"/>
          <w:b/>
          <w:bCs/>
          <w:sz w:val="28"/>
          <w:szCs w:val="28"/>
          <w:lang w:eastAsia="uk-UA"/>
        </w:rPr>
      </w:pPr>
    </w:p>
    <w:p w:rsidR="008020CD" w:rsidRPr="001B0F50" w:rsidRDefault="008020CD" w:rsidP="008020CD">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4. Механізм, який пропонується застосувати для роз’яснення проблеми, відповідні заходи</w:t>
      </w:r>
    </w:p>
    <w:p w:rsidR="008020CD" w:rsidRPr="001B0F50" w:rsidRDefault="008020CD" w:rsidP="008020CD">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 xml:space="preserve">Метою </w:t>
      </w:r>
      <w:r>
        <w:rPr>
          <w:rFonts w:ascii="Times New Roman" w:hAnsi="Times New Roman"/>
          <w:sz w:val="28"/>
          <w:szCs w:val="28"/>
          <w:lang w:eastAsia="uk-UA"/>
        </w:rPr>
        <w:t xml:space="preserve">внесення змін до Положення про громадські слухання в місті Красноград </w:t>
      </w:r>
      <w:r w:rsidRPr="001B0F50">
        <w:rPr>
          <w:rFonts w:ascii="Times New Roman" w:hAnsi="Times New Roman"/>
          <w:sz w:val="28"/>
          <w:szCs w:val="28"/>
          <w:lang w:eastAsia="uk-UA"/>
        </w:rPr>
        <w:t xml:space="preserve">є надання членам територіальної громади міста </w:t>
      </w:r>
      <w:r>
        <w:rPr>
          <w:rFonts w:ascii="Times New Roman" w:hAnsi="Times New Roman"/>
          <w:sz w:val="28"/>
          <w:szCs w:val="28"/>
          <w:lang w:eastAsia="uk-UA"/>
        </w:rPr>
        <w:t xml:space="preserve">Краснограда </w:t>
      </w:r>
      <w:r w:rsidRPr="001B0F50">
        <w:rPr>
          <w:rFonts w:ascii="Times New Roman" w:hAnsi="Times New Roman"/>
          <w:sz w:val="28"/>
          <w:szCs w:val="28"/>
          <w:lang w:eastAsia="uk-UA"/>
        </w:rPr>
        <w:t xml:space="preserve">створення можливості брати участь у обговоренні проблем життєзабезпечення та розвитку територіальної громади </w:t>
      </w:r>
      <w:r>
        <w:rPr>
          <w:rFonts w:ascii="Times New Roman" w:hAnsi="Times New Roman"/>
          <w:sz w:val="28"/>
          <w:szCs w:val="28"/>
          <w:lang w:eastAsia="uk-UA"/>
        </w:rPr>
        <w:t>шляхом подання електронних петицій</w:t>
      </w:r>
      <w:r w:rsidRPr="001B0F50">
        <w:rPr>
          <w:rFonts w:ascii="Times New Roman" w:hAnsi="Times New Roman"/>
          <w:sz w:val="28"/>
          <w:szCs w:val="28"/>
          <w:lang w:eastAsia="uk-UA"/>
        </w:rPr>
        <w:t>.</w:t>
      </w:r>
    </w:p>
    <w:p w:rsidR="008020CD" w:rsidRDefault="008020CD" w:rsidP="008020CD">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t>Внесення змін до</w:t>
      </w:r>
      <w:r w:rsidRPr="001B0F50">
        <w:rPr>
          <w:rFonts w:ascii="Times New Roman" w:hAnsi="Times New Roman"/>
          <w:sz w:val="28"/>
          <w:szCs w:val="28"/>
          <w:lang w:eastAsia="uk-UA"/>
        </w:rPr>
        <w:t xml:space="preserve"> </w:t>
      </w:r>
      <w:r>
        <w:rPr>
          <w:rFonts w:ascii="Times New Roman" w:hAnsi="Times New Roman"/>
          <w:sz w:val="28"/>
          <w:szCs w:val="28"/>
          <w:lang w:eastAsia="uk-UA"/>
        </w:rPr>
        <w:t>П</w:t>
      </w:r>
      <w:r w:rsidRPr="001B0F50">
        <w:rPr>
          <w:rFonts w:ascii="Times New Roman" w:hAnsi="Times New Roman"/>
          <w:sz w:val="28"/>
          <w:szCs w:val="28"/>
          <w:lang w:eastAsia="uk-UA"/>
        </w:rPr>
        <w:t xml:space="preserve">оложення про громадські слухання встановить чіткі вимоги </w:t>
      </w:r>
      <w:r w:rsidR="00FF213D">
        <w:rPr>
          <w:rFonts w:ascii="Times New Roman" w:hAnsi="Times New Roman"/>
          <w:sz w:val="28"/>
          <w:szCs w:val="28"/>
          <w:lang w:eastAsia="uk-UA"/>
        </w:rPr>
        <w:t>щодо</w:t>
      </w:r>
      <w:r w:rsidRPr="001B0F50">
        <w:rPr>
          <w:rFonts w:ascii="Times New Roman" w:hAnsi="Times New Roman"/>
          <w:sz w:val="28"/>
          <w:szCs w:val="28"/>
          <w:lang w:eastAsia="uk-UA"/>
        </w:rPr>
        <w:t xml:space="preserve"> механізму участі членів територіальної громади у вирішенні важливих для міста питань та визначить особливості здійснення місцевого самоврядування на території </w:t>
      </w:r>
      <w:r>
        <w:rPr>
          <w:rFonts w:ascii="Times New Roman" w:hAnsi="Times New Roman"/>
          <w:sz w:val="28"/>
          <w:szCs w:val="28"/>
          <w:lang w:eastAsia="uk-UA"/>
        </w:rPr>
        <w:t>Красноградської міської ради, шляхом подання петицій у електронній формі</w:t>
      </w:r>
      <w:r w:rsidRPr="001B0F50">
        <w:rPr>
          <w:rFonts w:ascii="Times New Roman" w:hAnsi="Times New Roman"/>
          <w:sz w:val="28"/>
          <w:szCs w:val="28"/>
          <w:lang w:eastAsia="uk-UA"/>
        </w:rPr>
        <w:t>.</w:t>
      </w:r>
    </w:p>
    <w:p w:rsidR="00605556" w:rsidRDefault="00605556" w:rsidP="008020CD">
      <w:pPr>
        <w:pStyle w:val="a3"/>
        <w:jc w:val="both"/>
        <w:rPr>
          <w:rFonts w:ascii="Times New Roman" w:hAnsi="Times New Roman"/>
          <w:sz w:val="28"/>
          <w:szCs w:val="28"/>
          <w:lang w:eastAsia="uk-UA"/>
        </w:rPr>
      </w:pPr>
    </w:p>
    <w:p w:rsidR="00605556" w:rsidRDefault="00605556" w:rsidP="00605556">
      <w:pPr>
        <w:pStyle w:val="a3"/>
        <w:jc w:val="center"/>
        <w:rPr>
          <w:rFonts w:ascii="Times New Roman" w:hAnsi="Times New Roman"/>
          <w:b/>
          <w:bCs/>
          <w:sz w:val="28"/>
          <w:szCs w:val="28"/>
          <w:lang w:eastAsia="uk-UA"/>
        </w:rPr>
      </w:pPr>
      <w:r w:rsidRPr="001B0F50">
        <w:rPr>
          <w:rFonts w:ascii="Times New Roman" w:hAnsi="Times New Roman"/>
          <w:b/>
          <w:bCs/>
          <w:sz w:val="28"/>
          <w:szCs w:val="28"/>
          <w:lang w:eastAsia="uk-UA"/>
        </w:rPr>
        <w:t xml:space="preserve">5. Обґрунтування можливості досягнення встановлених  цілей </w:t>
      </w:r>
    </w:p>
    <w:p w:rsidR="00605556" w:rsidRPr="001B0F50" w:rsidRDefault="00605556" w:rsidP="00605556">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у разі прийняття регуляторного акт</w:t>
      </w:r>
      <w:r>
        <w:rPr>
          <w:rFonts w:ascii="Times New Roman" w:hAnsi="Times New Roman"/>
          <w:b/>
          <w:bCs/>
          <w:sz w:val="28"/>
          <w:szCs w:val="28"/>
          <w:lang w:eastAsia="uk-UA"/>
        </w:rPr>
        <w:t>у</w:t>
      </w:r>
    </w:p>
    <w:p w:rsidR="00605556" w:rsidRDefault="00605556" w:rsidP="00605556">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Досягнення</w:t>
      </w:r>
      <w:r>
        <w:rPr>
          <w:rFonts w:ascii="Times New Roman" w:hAnsi="Times New Roman"/>
          <w:sz w:val="28"/>
          <w:szCs w:val="28"/>
          <w:lang w:eastAsia="uk-UA"/>
        </w:rPr>
        <w:t xml:space="preserve"> цілей,</w:t>
      </w:r>
      <w:r w:rsidRPr="001B0F50">
        <w:rPr>
          <w:rFonts w:ascii="Times New Roman" w:hAnsi="Times New Roman"/>
          <w:sz w:val="28"/>
          <w:szCs w:val="28"/>
          <w:lang w:eastAsia="uk-UA"/>
        </w:rPr>
        <w:t xml:space="preserve"> пропонується вирішити шляхом</w:t>
      </w:r>
      <w:r>
        <w:rPr>
          <w:rFonts w:ascii="Times New Roman" w:hAnsi="Times New Roman"/>
          <w:sz w:val="28"/>
          <w:szCs w:val="28"/>
          <w:lang w:eastAsia="uk-UA"/>
        </w:rPr>
        <w:t xml:space="preserve"> внесення відповідних змін до П</w:t>
      </w:r>
      <w:r w:rsidRPr="001B0F50">
        <w:rPr>
          <w:rFonts w:ascii="Times New Roman" w:hAnsi="Times New Roman"/>
          <w:sz w:val="28"/>
          <w:szCs w:val="28"/>
          <w:lang w:eastAsia="uk-UA"/>
        </w:rPr>
        <w:t>оложення про громадські слухання</w:t>
      </w:r>
      <w:r>
        <w:rPr>
          <w:rFonts w:ascii="Times New Roman" w:hAnsi="Times New Roman"/>
          <w:sz w:val="28"/>
          <w:szCs w:val="28"/>
          <w:lang w:eastAsia="uk-UA"/>
        </w:rPr>
        <w:t xml:space="preserve"> і таким чином надання можливості </w:t>
      </w:r>
      <w:r w:rsidRPr="001B0F50">
        <w:rPr>
          <w:rFonts w:ascii="Times New Roman" w:hAnsi="Times New Roman"/>
          <w:sz w:val="28"/>
          <w:szCs w:val="28"/>
          <w:lang w:eastAsia="uk-UA"/>
        </w:rPr>
        <w:t xml:space="preserve">всім членами територіальної громади </w:t>
      </w:r>
      <w:r>
        <w:rPr>
          <w:rFonts w:ascii="Times New Roman" w:hAnsi="Times New Roman"/>
          <w:sz w:val="28"/>
          <w:szCs w:val="28"/>
          <w:lang w:eastAsia="uk-UA"/>
        </w:rPr>
        <w:t xml:space="preserve">проявляти ініціативу, щодо вирішення нагальних питань життя громади за допомогою електронних засобів мережі Інтернет, підвищить комунікативність між </w:t>
      </w:r>
      <w:r w:rsidRPr="001B0F50">
        <w:rPr>
          <w:rFonts w:ascii="Times New Roman" w:hAnsi="Times New Roman"/>
          <w:sz w:val="28"/>
          <w:szCs w:val="28"/>
          <w:lang w:eastAsia="uk-UA"/>
        </w:rPr>
        <w:t xml:space="preserve"> член</w:t>
      </w:r>
      <w:r>
        <w:rPr>
          <w:rFonts w:ascii="Times New Roman" w:hAnsi="Times New Roman"/>
          <w:sz w:val="28"/>
          <w:szCs w:val="28"/>
          <w:lang w:eastAsia="uk-UA"/>
        </w:rPr>
        <w:t>ами</w:t>
      </w:r>
      <w:r w:rsidRPr="001B0F50">
        <w:rPr>
          <w:rFonts w:ascii="Times New Roman" w:hAnsi="Times New Roman"/>
          <w:sz w:val="28"/>
          <w:szCs w:val="28"/>
          <w:lang w:eastAsia="uk-UA"/>
        </w:rPr>
        <w:t xml:space="preserve"> територіальної громади та орган</w:t>
      </w:r>
      <w:r>
        <w:rPr>
          <w:rFonts w:ascii="Times New Roman" w:hAnsi="Times New Roman"/>
          <w:sz w:val="28"/>
          <w:szCs w:val="28"/>
          <w:lang w:eastAsia="uk-UA"/>
        </w:rPr>
        <w:t>ами</w:t>
      </w:r>
      <w:r w:rsidRPr="001B0F50">
        <w:rPr>
          <w:rFonts w:ascii="Times New Roman" w:hAnsi="Times New Roman"/>
          <w:sz w:val="28"/>
          <w:szCs w:val="28"/>
          <w:lang w:eastAsia="uk-UA"/>
        </w:rPr>
        <w:t xml:space="preserve"> владних повноважень.  </w:t>
      </w:r>
    </w:p>
    <w:p w:rsidR="00605556" w:rsidRPr="001B0F50" w:rsidRDefault="00605556" w:rsidP="008020CD">
      <w:pPr>
        <w:pStyle w:val="a3"/>
        <w:jc w:val="both"/>
        <w:rPr>
          <w:rFonts w:ascii="Times New Roman" w:hAnsi="Times New Roman"/>
          <w:sz w:val="28"/>
          <w:szCs w:val="28"/>
          <w:lang w:eastAsia="uk-UA"/>
        </w:rPr>
      </w:pPr>
    </w:p>
    <w:p w:rsidR="00605556" w:rsidRPr="001B0F50" w:rsidRDefault="008020CD" w:rsidP="00605556">
      <w:pPr>
        <w:pStyle w:val="a3"/>
        <w:jc w:val="center"/>
        <w:rPr>
          <w:rFonts w:ascii="Times New Roman" w:hAnsi="Times New Roman"/>
          <w:sz w:val="28"/>
          <w:szCs w:val="28"/>
          <w:lang w:eastAsia="uk-UA"/>
        </w:rPr>
      </w:pPr>
      <w:r w:rsidRPr="001B0F50">
        <w:rPr>
          <w:rFonts w:ascii="Times New Roman" w:hAnsi="Times New Roman"/>
          <w:b/>
          <w:bCs/>
          <w:sz w:val="28"/>
          <w:szCs w:val="28"/>
          <w:lang w:eastAsia="uk-UA"/>
        </w:rPr>
        <w:t>    </w:t>
      </w:r>
      <w:r w:rsidR="00605556" w:rsidRPr="001B0F50">
        <w:rPr>
          <w:rFonts w:ascii="Times New Roman" w:hAnsi="Times New Roman"/>
          <w:b/>
          <w:bCs/>
          <w:sz w:val="28"/>
          <w:szCs w:val="28"/>
          <w:lang w:eastAsia="uk-UA"/>
        </w:rPr>
        <w:t>6. Очікувані результати прийняття акт</w:t>
      </w:r>
      <w:r w:rsidR="00605556">
        <w:rPr>
          <w:rFonts w:ascii="Times New Roman" w:hAnsi="Times New Roman"/>
          <w:b/>
          <w:bCs/>
          <w:sz w:val="28"/>
          <w:szCs w:val="28"/>
          <w:lang w:eastAsia="uk-UA"/>
        </w:rPr>
        <w:t>у</w:t>
      </w:r>
    </w:p>
    <w:p w:rsidR="00605556" w:rsidRDefault="00605556" w:rsidP="00605556">
      <w:pPr>
        <w:pStyle w:val="a3"/>
        <w:jc w:val="both"/>
        <w:rPr>
          <w:rFonts w:ascii="Times New Roman" w:hAnsi="Times New Roman"/>
          <w:sz w:val="28"/>
          <w:szCs w:val="28"/>
          <w:lang w:eastAsia="uk-UA"/>
        </w:rPr>
      </w:pPr>
      <w:r w:rsidRPr="001B0F50">
        <w:rPr>
          <w:rFonts w:ascii="Times New Roman" w:hAnsi="Times New Roman"/>
          <w:sz w:val="28"/>
          <w:szCs w:val="28"/>
          <w:lang w:eastAsia="uk-UA"/>
        </w:rPr>
        <w:t xml:space="preserve">     </w:t>
      </w:r>
      <w:r>
        <w:rPr>
          <w:rFonts w:ascii="Times New Roman" w:hAnsi="Times New Roman"/>
          <w:sz w:val="28"/>
          <w:szCs w:val="28"/>
          <w:lang w:eastAsia="uk-UA"/>
        </w:rPr>
        <w:tab/>
      </w:r>
      <w:r w:rsidRPr="001B0F50">
        <w:rPr>
          <w:rFonts w:ascii="Times New Roman" w:hAnsi="Times New Roman"/>
          <w:sz w:val="28"/>
          <w:szCs w:val="28"/>
          <w:lang w:eastAsia="uk-UA"/>
        </w:rPr>
        <w:t>Дія зазначеного регуляторного акту поширюється на представн</w:t>
      </w:r>
      <w:r>
        <w:rPr>
          <w:rFonts w:ascii="Times New Roman" w:hAnsi="Times New Roman"/>
          <w:sz w:val="28"/>
          <w:szCs w:val="28"/>
          <w:lang w:eastAsia="uk-UA"/>
        </w:rPr>
        <w:t>иків органів</w:t>
      </w:r>
      <w:r w:rsidRPr="001B0F50">
        <w:rPr>
          <w:rFonts w:ascii="Times New Roman" w:hAnsi="Times New Roman"/>
          <w:sz w:val="28"/>
          <w:szCs w:val="28"/>
          <w:lang w:eastAsia="uk-UA"/>
        </w:rPr>
        <w:t xml:space="preserve"> місцевого самоврядування, представників партій, рухів, професійних і творчих спілок, органів самоорганізації населення, релігійних організацій та інших неприбуткових організацій громадянського суспільства, що діють на території міста, представників підприємств, установ та організацій, що розташовані на території міста, осіб, які зареєстровані та постійно мешкають на території міста </w:t>
      </w:r>
      <w:r>
        <w:rPr>
          <w:rFonts w:ascii="Times New Roman" w:hAnsi="Times New Roman"/>
          <w:sz w:val="28"/>
          <w:szCs w:val="28"/>
          <w:lang w:eastAsia="uk-UA"/>
        </w:rPr>
        <w:t>Краснограда.</w:t>
      </w:r>
      <w:r w:rsidRPr="001B0F50">
        <w:rPr>
          <w:rFonts w:ascii="Times New Roman" w:hAnsi="Times New Roman"/>
          <w:sz w:val="28"/>
          <w:szCs w:val="28"/>
          <w:lang w:eastAsia="uk-UA"/>
        </w:rPr>
        <w:t xml:space="preserve"> </w:t>
      </w:r>
    </w:p>
    <w:p w:rsidR="00605556" w:rsidRDefault="00605556" w:rsidP="00605556">
      <w:pPr>
        <w:pStyle w:val="a3"/>
        <w:ind w:firstLine="708"/>
        <w:jc w:val="both"/>
        <w:rPr>
          <w:rFonts w:ascii="Times New Roman" w:hAnsi="Times New Roman"/>
          <w:sz w:val="28"/>
          <w:szCs w:val="28"/>
          <w:lang w:eastAsia="uk-UA"/>
        </w:rPr>
      </w:pPr>
      <w:r w:rsidRPr="001B0F50">
        <w:rPr>
          <w:rFonts w:ascii="Times New Roman" w:hAnsi="Times New Roman"/>
          <w:sz w:val="28"/>
          <w:szCs w:val="28"/>
          <w:lang w:eastAsia="uk-UA"/>
        </w:rPr>
        <w:t>Для визначення очікуваних результатів прийняття за</w:t>
      </w:r>
      <w:r>
        <w:rPr>
          <w:rFonts w:ascii="Times New Roman" w:hAnsi="Times New Roman"/>
          <w:sz w:val="28"/>
          <w:szCs w:val="28"/>
          <w:lang w:eastAsia="uk-UA"/>
        </w:rPr>
        <w:t>пропонованого регуляторного акту</w:t>
      </w:r>
      <w:r w:rsidRPr="001B0F50">
        <w:rPr>
          <w:rFonts w:ascii="Times New Roman" w:hAnsi="Times New Roman"/>
          <w:sz w:val="28"/>
          <w:szCs w:val="28"/>
          <w:lang w:eastAsia="uk-UA"/>
        </w:rPr>
        <w:t xml:space="preserve">, які виникають у різних груп суб’єктів, на яких поширюється дія </w:t>
      </w:r>
      <w:r>
        <w:rPr>
          <w:rFonts w:ascii="Times New Roman" w:hAnsi="Times New Roman"/>
          <w:sz w:val="28"/>
          <w:szCs w:val="28"/>
          <w:lang w:eastAsia="uk-UA"/>
        </w:rPr>
        <w:t>акту</w:t>
      </w:r>
      <w:r w:rsidRPr="001B0F50">
        <w:rPr>
          <w:rFonts w:ascii="Times New Roman" w:hAnsi="Times New Roman"/>
          <w:sz w:val="28"/>
          <w:szCs w:val="28"/>
          <w:lang w:eastAsia="uk-UA"/>
        </w:rPr>
        <w:t xml:space="preserve">, наведена </w:t>
      </w:r>
      <w:r>
        <w:rPr>
          <w:rFonts w:ascii="Times New Roman" w:hAnsi="Times New Roman"/>
          <w:sz w:val="28"/>
          <w:szCs w:val="28"/>
          <w:lang w:eastAsia="uk-UA"/>
        </w:rPr>
        <w:t>таблиця аналізу вигод та витрат:</w:t>
      </w:r>
    </w:p>
    <w:p w:rsidR="00605556" w:rsidRPr="001B0F50" w:rsidRDefault="00605556" w:rsidP="00605556">
      <w:pPr>
        <w:pStyle w:val="a3"/>
        <w:ind w:firstLine="708"/>
        <w:jc w:val="both"/>
        <w:rPr>
          <w:rFonts w:ascii="Times New Roman" w:hAnsi="Times New Roman"/>
          <w:sz w:val="28"/>
          <w:szCs w:val="28"/>
          <w:lang w:eastAsia="uk-UA"/>
        </w:rPr>
      </w:pPr>
    </w:p>
    <w:tbl>
      <w:tblP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27"/>
        <w:gridCol w:w="3835"/>
        <w:gridCol w:w="3835"/>
      </w:tblGrid>
      <w:tr w:rsidR="00605556" w:rsidRPr="00BB4646">
        <w:tc>
          <w:tcPr>
            <w:tcW w:w="1086"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Сфера впливу</w:t>
            </w:r>
          </w:p>
          <w:p w:rsidR="00605556" w:rsidRPr="00BB4646" w:rsidRDefault="00605556" w:rsidP="00605556">
            <w:pPr>
              <w:pStyle w:val="a3"/>
              <w:jc w:val="center"/>
              <w:rPr>
                <w:rFonts w:ascii="Times New Roman" w:hAnsi="Times New Roman"/>
                <w:sz w:val="20"/>
                <w:szCs w:val="20"/>
                <w:lang w:eastAsia="uk-UA"/>
              </w:rPr>
            </w:pPr>
          </w:p>
        </w:tc>
        <w:tc>
          <w:tcPr>
            <w:tcW w:w="1957"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Вигоди</w:t>
            </w:r>
          </w:p>
        </w:tc>
        <w:tc>
          <w:tcPr>
            <w:tcW w:w="1957"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Витрати</w:t>
            </w:r>
          </w:p>
          <w:p w:rsidR="00605556" w:rsidRPr="00BB4646" w:rsidRDefault="00605556" w:rsidP="00605556">
            <w:pPr>
              <w:pStyle w:val="a3"/>
              <w:jc w:val="center"/>
              <w:rPr>
                <w:rFonts w:ascii="Times New Roman" w:hAnsi="Times New Roman"/>
                <w:sz w:val="20"/>
                <w:szCs w:val="20"/>
                <w:lang w:eastAsia="uk-UA"/>
              </w:rPr>
            </w:pPr>
          </w:p>
        </w:tc>
      </w:tr>
      <w:tr w:rsidR="00605556" w:rsidRPr="00BB4646">
        <w:tc>
          <w:tcPr>
            <w:tcW w:w="1086" w:type="pct"/>
            <w:shd w:val="clear" w:color="auto" w:fill="FFFFFF"/>
          </w:tcPr>
          <w:p w:rsidR="0060555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 xml:space="preserve">Члени </w:t>
            </w:r>
          </w:p>
          <w:p w:rsidR="0060555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 xml:space="preserve">територіальної </w:t>
            </w:r>
          </w:p>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громади</w:t>
            </w:r>
          </w:p>
        </w:tc>
        <w:tc>
          <w:tcPr>
            <w:tcW w:w="1957"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Одержання можливості активно впливати та брати участь у вирішенні міських проблем, можливість отримати певні важелі щодо рівноправної, партнерської ролі у місцевому самоврядуванні; інструмент розвитку і формування власне самої громади</w:t>
            </w:r>
          </w:p>
        </w:tc>
        <w:tc>
          <w:tcPr>
            <w:tcW w:w="1957"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Витрати робочого часу, пов’язані з підготовкою та виконанням вимог регуляторного акту</w:t>
            </w:r>
          </w:p>
          <w:p w:rsidR="00605556" w:rsidRPr="00BB4646" w:rsidRDefault="00605556" w:rsidP="00605556">
            <w:pPr>
              <w:pStyle w:val="a3"/>
              <w:jc w:val="center"/>
              <w:rPr>
                <w:rFonts w:ascii="Times New Roman" w:hAnsi="Times New Roman"/>
                <w:sz w:val="20"/>
                <w:szCs w:val="20"/>
                <w:lang w:eastAsia="uk-UA"/>
              </w:rPr>
            </w:pPr>
          </w:p>
        </w:tc>
      </w:tr>
      <w:tr w:rsidR="00605556" w:rsidRPr="00BB4646">
        <w:tc>
          <w:tcPr>
            <w:tcW w:w="1086"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 xml:space="preserve">Органи місцевого </w:t>
            </w:r>
            <w:r w:rsidRPr="00BB4646">
              <w:rPr>
                <w:rFonts w:ascii="Times New Roman" w:hAnsi="Times New Roman"/>
                <w:sz w:val="20"/>
                <w:szCs w:val="20"/>
                <w:lang w:eastAsia="uk-UA"/>
              </w:rPr>
              <w:lastRenderedPageBreak/>
              <w:t>самоврядування</w:t>
            </w:r>
          </w:p>
        </w:tc>
        <w:tc>
          <w:tcPr>
            <w:tcW w:w="1957" w:type="pct"/>
            <w:shd w:val="clear" w:color="auto" w:fill="FFFFFF"/>
          </w:tcPr>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lastRenderedPageBreak/>
              <w:t xml:space="preserve">Можливість реальної кооперації у </w:t>
            </w:r>
            <w:r w:rsidRPr="00BB4646">
              <w:rPr>
                <w:rFonts w:ascii="Times New Roman" w:hAnsi="Times New Roman"/>
                <w:sz w:val="20"/>
                <w:szCs w:val="20"/>
                <w:lang w:eastAsia="uk-UA"/>
              </w:rPr>
              <w:lastRenderedPageBreak/>
              <w:t>вирішенні міських проблем</w:t>
            </w:r>
          </w:p>
          <w:p w:rsidR="00605556" w:rsidRPr="00BB4646" w:rsidRDefault="00605556" w:rsidP="00605556">
            <w:pPr>
              <w:pStyle w:val="a3"/>
              <w:jc w:val="center"/>
              <w:rPr>
                <w:rFonts w:ascii="Times New Roman" w:hAnsi="Times New Roman"/>
                <w:sz w:val="20"/>
                <w:szCs w:val="20"/>
                <w:lang w:eastAsia="uk-UA"/>
              </w:rPr>
            </w:pPr>
          </w:p>
        </w:tc>
        <w:tc>
          <w:tcPr>
            <w:tcW w:w="1957" w:type="pct"/>
            <w:shd w:val="clear" w:color="auto" w:fill="FFFFFF"/>
          </w:tcPr>
          <w:p w:rsidR="0060555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lastRenderedPageBreak/>
              <w:t xml:space="preserve">Витрати на розповсюдження та </w:t>
            </w:r>
            <w:r w:rsidRPr="00BB4646">
              <w:rPr>
                <w:rFonts w:ascii="Times New Roman" w:hAnsi="Times New Roman"/>
                <w:sz w:val="20"/>
                <w:szCs w:val="20"/>
                <w:lang w:eastAsia="uk-UA"/>
              </w:rPr>
              <w:lastRenderedPageBreak/>
              <w:t xml:space="preserve">тиражування оголошень, прийнятого рішення, витрати робочого часу, </w:t>
            </w:r>
          </w:p>
          <w:p w:rsidR="00605556" w:rsidRPr="00BB4646" w:rsidRDefault="00605556" w:rsidP="00605556">
            <w:pPr>
              <w:pStyle w:val="a3"/>
              <w:jc w:val="center"/>
              <w:rPr>
                <w:rFonts w:ascii="Times New Roman" w:hAnsi="Times New Roman"/>
                <w:sz w:val="20"/>
                <w:szCs w:val="20"/>
                <w:lang w:eastAsia="uk-UA"/>
              </w:rPr>
            </w:pPr>
            <w:r w:rsidRPr="00BB4646">
              <w:rPr>
                <w:rFonts w:ascii="Times New Roman" w:hAnsi="Times New Roman"/>
                <w:sz w:val="20"/>
                <w:szCs w:val="20"/>
                <w:lang w:eastAsia="uk-UA"/>
              </w:rPr>
              <w:t>пов’язані з підготовкою та проведенням громадських слухань</w:t>
            </w:r>
          </w:p>
          <w:p w:rsidR="00605556" w:rsidRPr="00BB4646" w:rsidRDefault="00605556" w:rsidP="00605556">
            <w:pPr>
              <w:pStyle w:val="a3"/>
              <w:jc w:val="center"/>
              <w:rPr>
                <w:rFonts w:ascii="Times New Roman" w:hAnsi="Times New Roman"/>
                <w:sz w:val="20"/>
                <w:szCs w:val="20"/>
                <w:lang w:eastAsia="uk-UA"/>
              </w:rPr>
            </w:pPr>
          </w:p>
        </w:tc>
      </w:tr>
    </w:tbl>
    <w:p w:rsidR="008020CD" w:rsidRPr="00605556" w:rsidRDefault="008020CD" w:rsidP="008020CD">
      <w:pPr>
        <w:pStyle w:val="a3"/>
        <w:jc w:val="both"/>
        <w:rPr>
          <w:rFonts w:ascii="Times New Roman" w:hAnsi="Times New Roman"/>
          <w:b/>
          <w:bCs/>
          <w:sz w:val="28"/>
          <w:szCs w:val="28"/>
          <w:lang w:val="ru-RU" w:eastAsia="uk-UA"/>
        </w:rPr>
      </w:pPr>
    </w:p>
    <w:p w:rsidR="008020CD" w:rsidRPr="001B0F50" w:rsidRDefault="008020CD" w:rsidP="008E771E">
      <w:pPr>
        <w:pStyle w:val="a3"/>
        <w:ind w:firstLine="708"/>
        <w:jc w:val="both"/>
        <w:rPr>
          <w:rFonts w:ascii="Times New Roman" w:hAnsi="Times New Roman"/>
          <w:sz w:val="28"/>
          <w:szCs w:val="28"/>
          <w:lang w:eastAsia="uk-UA"/>
        </w:rPr>
      </w:pPr>
    </w:p>
    <w:p w:rsidR="0002337C" w:rsidRPr="00BB4646" w:rsidRDefault="0002337C" w:rsidP="0002337C">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7.  Визначенн</w:t>
      </w:r>
      <w:r>
        <w:rPr>
          <w:rFonts w:ascii="Times New Roman" w:hAnsi="Times New Roman"/>
          <w:b/>
          <w:sz w:val="28"/>
          <w:szCs w:val="28"/>
          <w:lang w:eastAsia="uk-UA"/>
        </w:rPr>
        <w:t>я строку дії регуляторного акту</w:t>
      </w:r>
    </w:p>
    <w:p w:rsidR="0002337C" w:rsidRPr="00BB4646" w:rsidRDefault="0002337C" w:rsidP="0002337C">
      <w:pPr>
        <w:pStyle w:val="a3"/>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Ді</w:t>
      </w:r>
      <w:r>
        <w:rPr>
          <w:rFonts w:ascii="Times New Roman" w:hAnsi="Times New Roman"/>
          <w:sz w:val="28"/>
          <w:szCs w:val="28"/>
          <w:lang w:eastAsia="uk-UA"/>
        </w:rPr>
        <w:t>я зазначеного регуляторного акту</w:t>
      </w:r>
      <w:r w:rsidRPr="00BB4646">
        <w:rPr>
          <w:rFonts w:ascii="Times New Roman" w:hAnsi="Times New Roman"/>
          <w:sz w:val="28"/>
          <w:szCs w:val="28"/>
          <w:lang w:eastAsia="uk-UA"/>
        </w:rPr>
        <w:t xml:space="preserve"> – постійно.</w:t>
      </w:r>
    </w:p>
    <w:p w:rsidR="0002337C" w:rsidRDefault="0002337C" w:rsidP="0002337C">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p>
    <w:p w:rsidR="0002337C" w:rsidRPr="00BB4646" w:rsidRDefault="0002337C" w:rsidP="0002337C">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8. Визначення п</w:t>
      </w:r>
      <w:r>
        <w:rPr>
          <w:rFonts w:ascii="Times New Roman" w:hAnsi="Times New Roman"/>
          <w:b/>
          <w:sz w:val="28"/>
          <w:szCs w:val="28"/>
          <w:lang w:eastAsia="uk-UA"/>
        </w:rPr>
        <w:t>оказників результативності акту</w:t>
      </w:r>
    </w:p>
    <w:p w:rsidR="0002337C" w:rsidRPr="00BB4646" w:rsidRDefault="0002337C" w:rsidP="0002337C">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Для визначення результативності цього регуляторного акту пропонується встановити наступні загальні показники:</w:t>
      </w:r>
    </w:p>
    <w:p w:rsidR="0002337C" w:rsidRDefault="0002337C" w:rsidP="0002337C">
      <w:pPr>
        <w:pStyle w:val="a3"/>
        <w:ind w:firstLine="708"/>
        <w:rPr>
          <w:rFonts w:ascii="Times New Roman" w:hAnsi="Times New Roman"/>
          <w:sz w:val="28"/>
          <w:szCs w:val="28"/>
          <w:lang w:eastAsia="uk-UA"/>
        </w:rPr>
      </w:pPr>
      <w:r w:rsidRPr="00BB4646">
        <w:rPr>
          <w:rFonts w:ascii="Times New Roman" w:hAnsi="Times New Roman"/>
          <w:sz w:val="28"/>
          <w:szCs w:val="28"/>
          <w:lang w:eastAsia="uk-UA"/>
        </w:rPr>
        <w:t xml:space="preserve">кількість проведених </w:t>
      </w:r>
      <w:r>
        <w:rPr>
          <w:rFonts w:ascii="Times New Roman" w:hAnsi="Times New Roman"/>
          <w:sz w:val="28"/>
          <w:szCs w:val="28"/>
          <w:lang w:eastAsia="uk-UA"/>
        </w:rPr>
        <w:t>громадських слухань шляхом подання особою (ініціатором) електронних петицій</w:t>
      </w:r>
      <w:r w:rsidRPr="00BB4646">
        <w:rPr>
          <w:rFonts w:ascii="Times New Roman" w:hAnsi="Times New Roman"/>
          <w:sz w:val="28"/>
          <w:szCs w:val="28"/>
          <w:lang w:eastAsia="uk-UA"/>
        </w:rPr>
        <w:t>.</w:t>
      </w:r>
    </w:p>
    <w:p w:rsidR="003B26D1" w:rsidRDefault="003B26D1" w:rsidP="0002337C">
      <w:pPr>
        <w:pStyle w:val="a3"/>
        <w:ind w:firstLine="708"/>
        <w:rPr>
          <w:rFonts w:ascii="Times New Roman" w:hAnsi="Times New Roman"/>
          <w:sz w:val="28"/>
          <w:szCs w:val="28"/>
          <w:lang w:eastAsia="uk-UA"/>
        </w:rPr>
      </w:pPr>
    </w:p>
    <w:p w:rsidR="003B26D1" w:rsidRDefault="003B26D1" w:rsidP="003B26D1">
      <w:pPr>
        <w:pStyle w:val="a3"/>
        <w:jc w:val="center"/>
        <w:rPr>
          <w:rFonts w:ascii="Times New Roman" w:hAnsi="Times New Roman"/>
          <w:b/>
          <w:sz w:val="28"/>
          <w:szCs w:val="28"/>
          <w:lang w:eastAsia="uk-UA"/>
        </w:rPr>
      </w:pPr>
      <w:r w:rsidRPr="00BB4646">
        <w:rPr>
          <w:rFonts w:ascii="Times New Roman" w:hAnsi="Times New Roman"/>
          <w:b/>
          <w:sz w:val="28"/>
          <w:szCs w:val="28"/>
          <w:lang w:eastAsia="uk-UA"/>
        </w:rPr>
        <w:t>9. Заходи, за допомогою яких здійснюється відстеження</w:t>
      </w:r>
    </w:p>
    <w:p w:rsidR="003B26D1" w:rsidRPr="00BB4646" w:rsidRDefault="003B26D1" w:rsidP="003B26D1">
      <w:pPr>
        <w:pStyle w:val="a3"/>
        <w:jc w:val="center"/>
        <w:rPr>
          <w:rFonts w:ascii="Times New Roman" w:hAnsi="Times New Roman"/>
          <w:b/>
          <w:sz w:val="28"/>
          <w:szCs w:val="28"/>
          <w:lang w:eastAsia="uk-UA"/>
        </w:rPr>
      </w:pPr>
      <w:r>
        <w:rPr>
          <w:rFonts w:ascii="Times New Roman" w:hAnsi="Times New Roman"/>
          <w:b/>
          <w:sz w:val="28"/>
          <w:szCs w:val="28"/>
          <w:lang w:eastAsia="uk-UA"/>
        </w:rPr>
        <w:t>результативності акту</w:t>
      </w:r>
    </w:p>
    <w:p w:rsidR="003B26D1" w:rsidRDefault="003B26D1" w:rsidP="003B26D1">
      <w:pPr>
        <w:pStyle w:val="a3"/>
        <w:jc w:val="both"/>
        <w:rPr>
          <w:rFonts w:ascii="Times New Roman" w:hAnsi="Times New Roman"/>
          <w:sz w:val="28"/>
          <w:szCs w:val="28"/>
          <w:lang w:eastAsia="uk-UA"/>
        </w:rPr>
      </w:pPr>
      <w:r w:rsidRPr="00BB4646">
        <w:rPr>
          <w:rFonts w:ascii="Times New Roman" w:hAnsi="Times New Roman"/>
          <w:sz w:val="28"/>
          <w:szCs w:val="28"/>
          <w:lang w:eastAsia="uk-UA"/>
        </w:rPr>
        <w:t xml:space="preserve">      </w:t>
      </w:r>
      <w:r>
        <w:rPr>
          <w:rFonts w:ascii="Times New Roman" w:hAnsi="Times New Roman"/>
          <w:sz w:val="28"/>
          <w:szCs w:val="28"/>
          <w:lang w:eastAsia="uk-UA"/>
        </w:rPr>
        <w:tab/>
      </w:r>
      <w:r w:rsidRPr="00BB4646">
        <w:rPr>
          <w:rFonts w:ascii="Times New Roman" w:hAnsi="Times New Roman"/>
          <w:sz w:val="28"/>
          <w:szCs w:val="28"/>
          <w:lang w:eastAsia="uk-UA"/>
        </w:rPr>
        <w:t>Відстеження рез</w:t>
      </w:r>
      <w:r>
        <w:rPr>
          <w:rFonts w:ascii="Times New Roman" w:hAnsi="Times New Roman"/>
          <w:sz w:val="28"/>
          <w:szCs w:val="28"/>
          <w:lang w:eastAsia="uk-UA"/>
        </w:rPr>
        <w:t>ультативності регуляторного акту</w:t>
      </w:r>
      <w:r w:rsidRPr="00BB4646">
        <w:rPr>
          <w:rFonts w:ascii="Times New Roman" w:hAnsi="Times New Roman"/>
          <w:sz w:val="28"/>
          <w:szCs w:val="28"/>
          <w:lang w:eastAsia="uk-UA"/>
        </w:rPr>
        <w:t xml:space="preserve"> буде відбуватися в порядку, передбаченому статтею 10 Закону України </w:t>
      </w:r>
      <w:r w:rsidRPr="00E10444">
        <w:rPr>
          <w:rFonts w:ascii="Times New Roman" w:hAnsi="Times New Roman"/>
          <w:bCs/>
          <w:sz w:val="28"/>
          <w:szCs w:val="28"/>
        </w:rPr>
        <w:t>„</w:t>
      </w:r>
      <w:r w:rsidRPr="001B0F50">
        <w:rPr>
          <w:rFonts w:ascii="Times New Roman" w:hAnsi="Times New Roman"/>
          <w:sz w:val="28"/>
          <w:szCs w:val="28"/>
          <w:lang w:eastAsia="uk-UA"/>
        </w:rPr>
        <w:t>Про засади регуляторної політики у сфері господарської діяльності</w:t>
      </w:r>
      <w:r w:rsidRPr="00E10444">
        <w:rPr>
          <w:rFonts w:ascii="Times New Roman" w:hAnsi="Times New Roman"/>
          <w:bCs/>
          <w:sz w:val="28"/>
          <w:szCs w:val="28"/>
        </w:rPr>
        <w:t>“</w:t>
      </w:r>
      <w:r w:rsidRPr="00BB4646">
        <w:rPr>
          <w:rFonts w:ascii="Times New Roman" w:hAnsi="Times New Roman"/>
          <w:sz w:val="28"/>
          <w:szCs w:val="28"/>
          <w:lang w:eastAsia="uk-UA"/>
        </w:rPr>
        <w:t xml:space="preserve"> та згідно Постанові Кабінету Міністрів України № 308 від 11.03.2011 </w:t>
      </w:r>
      <w:r w:rsidRPr="00E10444">
        <w:rPr>
          <w:rFonts w:ascii="Times New Roman" w:hAnsi="Times New Roman"/>
          <w:bCs/>
          <w:sz w:val="28"/>
          <w:szCs w:val="28"/>
        </w:rPr>
        <w:t>„</w:t>
      </w:r>
      <w:r w:rsidRPr="00BB4646">
        <w:rPr>
          <w:rFonts w:ascii="Times New Roman" w:hAnsi="Times New Roman"/>
          <w:sz w:val="28"/>
          <w:szCs w:val="28"/>
          <w:lang w:eastAsia="uk-UA"/>
        </w:rPr>
        <w:t>Про затвердження методики проведення аналізу впливу та відстеження результативності регуляторного акта</w:t>
      </w:r>
      <w:r w:rsidRPr="00E10444">
        <w:rPr>
          <w:rFonts w:ascii="Times New Roman" w:hAnsi="Times New Roman"/>
          <w:bCs/>
          <w:sz w:val="28"/>
          <w:szCs w:val="28"/>
        </w:rPr>
        <w:t>“</w:t>
      </w:r>
      <w:r w:rsidRPr="00BB4646">
        <w:rPr>
          <w:rFonts w:ascii="Times New Roman" w:hAnsi="Times New Roman"/>
          <w:sz w:val="28"/>
          <w:szCs w:val="28"/>
          <w:lang w:eastAsia="uk-UA"/>
        </w:rPr>
        <w:t>.</w:t>
      </w:r>
    </w:p>
    <w:p w:rsidR="00D537EC" w:rsidRDefault="00D537EC" w:rsidP="003B26D1">
      <w:pPr>
        <w:pStyle w:val="a3"/>
        <w:jc w:val="both"/>
        <w:rPr>
          <w:rFonts w:ascii="Times New Roman" w:hAnsi="Times New Roman"/>
          <w:sz w:val="28"/>
          <w:szCs w:val="28"/>
          <w:lang w:eastAsia="uk-UA"/>
        </w:rPr>
      </w:pPr>
    </w:p>
    <w:p w:rsidR="00D537EC" w:rsidRPr="00BB4646" w:rsidRDefault="00D537EC" w:rsidP="003B26D1">
      <w:pPr>
        <w:pStyle w:val="a3"/>
        <w:jc w:val="both"/>
        <w:rPr>
          <w:rFonts w:ascii="Times New Roman" w:hAnsi="Times New Roman"/>
          <w:sz w:val="28"/>
          <w:szCs w:val="28"/>
          <w:lang w:eastAsia="uk-UA"/>
        </w:rPr>
      </w:pPr>
    </w:p>
    <w:p w:rsidR="003B26D1" w:rsidRDefault="003B26D1" w:rsidP="0002337C">
      <w:pPr>
        <w:pStyle w:val="a3"/>
        <w:ind w:firstLine="708"/>
        <w:rPr>
          <w:rFonts w:ascii="Times New Roman" w:hAnsi="Times New Roman"/>
          <w:sz w:val="28"/>
          <w:szCs w:val="28"/>
          <w:lang w:eastAsia="uk-UA"/>
        </w:rPr>
      </w:pPr>
    </w:p>
    <w:p w:rsidR="00D537EC" w:rsidRDefault="00D537EC" w:rsidP="005D3BDC">
      <w:pPr>
        <w:pStyle w:val="a3"/>
        <w:rPr>
          <w:rFonts w:ascii="Times New Roman" w:hAnsi="Times New Roman"/>
          <w:sz w:val="28"/>
          <w:szCs w:val="28"/>
          <w:lang w:eastAsia="uk-UA"/>
        </w:rPr>
      </w:pPr>
      <w:r>
        <w:rPr>
          <w:rFonts w:ascii="Times New Roman" w:hAnsi="Times New Roman"/>
          <w:sz w:val="28"/>
          <w:szCs w:val="28"/>
          <w:lang w:eastAsia="uk-UA"/>
        </w:rPr>
        <w:t xml:space="preserve">Начальник відділу </w:t>
      </w:r>
    </w:p>
    <w:p w:rsidR="005D3BDC" w:rsidRPr="00522884" w:rsidRDefault="00D537EC" w:rsidP="005D3BDC">
      <w:pPr>
        <w:pStyle w:val="a3"/>
        <w:rPr>
          <w:rFonts w:ascii="Times New Roman" w:hAnsi="Times New Roman"/>
          <w:sz w:val="28"/>
          <w:szCs w:val="28"/>
          <w:lang w:eastAsia="uk-UA"/>
        </w:rPr>
      </w:pPr>
      <w:r>
        <w:rPr>
          <w:rFonts w:ascii="Times New Roman" w:hAnsi="Times New Roman"/>
          <w:sz w:val="28"/>
          <w:szCs w:val="28"/>
          <w:lang w:eastAsia="uk-UA"/>
        </w:rPr>
        <w:t>правового забезпечення</w:t>
      </w:r>
      <w:r w:rsidR="005D3BDC">
        <w:rPr>
          <w:rFonts w:ascii="Times New Roman" w:hAnsi="Times New Roman"/>
          <w:sz w:val="28"/>
          <w:szCs w:val="28"/>
          <w:lang w:eastAsia="uk-UA"/>
        </w:rPr>
        <w:t xml:space="preserve"> </w:t>
      </w:r>
      <w:r>
        <w:rPr>
          <w:rFonts w:ascii="Times New Roman" w:hAnsi="Times New Roman"/>
          <w:sz w:val="28"/>
          <w:szCs w:val="28"/>
          <w:lang w:eastAsia="uk-UA"/>
        </w:rPr>
        <w:t xml:space="preserve">                                                    В.В. Гірман</w:t>
      </w:r>
    </w:p>
    <w:p w:rsidR="003B26D1" w:rsidRDefault="003B26D1"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94B19" w:rsidRDefault="00D94B19" w:rsidP="0002337C">
      <w:pPr>
        <w:pStyle w:val="a3"/>
        <w:ind w:firstLine="708"/>
        <w:rPr>
          <w:rFonts w:ascii="Times New Roman" w:hAnsi="Times New Roman"/>
          <w:sz w:val="28"/>
          <w:szCs w:val="28"/>
          <w:lang w:eastAsia="uk-UA"/>
        </w:rPr>
      </w:pPr>
    </w:p>
    <w:p w:rsidR="00D260B0" w:rsidRDefault="00D260B0" w:rsidP="00D94B19">
      <w:pPr>
        <w:jc w:val="center"/>
        <w:rPr>
          <w:b/>
          <w:spacing w:val="-7"/>
          <w:sz w:val="28"/>
          <w:szCs w:val="28"/>
          <w:lang w:val="uk-UA"/>
        </w:rPr>
      </w:pPr>
    </w:p>
    <w:p w:rsidR="00D260B0" w:rsidRDefault="00D260B0" w:rsidP="00D94B19">
      <w:pPr>
        <w:jc w:val="center"/>
        <w:rPr>
          <w:b/>
          <w:spacing w:val="-7"/>
          <w:sz w:val="28"/>
          <w:szCs w:val="28"/>
          <w:lang w:val="uk-UA"/>
        </w:rPr>
      </w:pPr>
    </w:p>
    <w:p w:rsidR="00D260B0" w:rsidRDefault="00D260B0" w:rsidP="00D94B19">
      <w:pPr>
        <w:jc w:val="center"/>
        <w:rPr>
          <w:b/>
          <w:spacing w:val="-7"/>
          <w:sz w:val="28"/>
          <w:szCs w:val="28"/>
          <w:lang w:val="uk-UA"/>
        </w:rPr>
      </w:pPr>
    </w:p>
    <w:p w:rsidR="00D260B0" w:rsidRDefault="00D260B0" w:rsidP="00D94B19">
      <w:pPr>
        <w:jc w:val="center"/>
        <w:rPr>
          <w:b/>
          <w:spacing w:val="-7"/>
          <w:sz w:val="28"/>
          <w:szCs w:val="28"/>
          <w:lang w:val="uk-UA"/>
        </w:rPr>
      </w:pPr>
    </w:p>
    <w:p w:rsidR="00C24E07" w:rsidRDefault="00C24E07" w:rsidP="006818A3">
      <w:pPr>
        <w:rPr>
          <w:b/>
          <w:spacing w:val="-7"/>
          <w:sz w:val="28"/>
          <w:szCs w:val="28"/>
          <w:lang w:val="uk-UA"/>
        </w:rPr>
      </w:pPr>
    </w:p>
    <w:p w:rsidR="006818A3" w:rsidRDefault="006818A3" w:rsidP="006818A3">
      <w:pPr>
        <w:rPr>
          <w:sz w:val="28"/>
          <w:szCs w:val="28"/>
          <w:lang w:val="uk-UA"/>
        </w:rPr>
      </w:pPr>
    </w:p>
    <w:p w:rsidR="006D2130" w:rsidRDefault="006D2130" w:rsidP="008E4A09">
      <w:pPr>
        <w:jc w:val="center"/>
        <w:rPr>
          <w:sz w:val="28"/>
          <w:szCs w:val="28"/>
          <w:lang w:val="uk-UA"/>
        </w:rPr>
      </w:pPr>
    </w:p>
    <w:p w:rsidR="006D2130" w:rsidRDefault="006D2130" w:rsidP="008E4A09">
      <w:pPr>
        <w:jc w:val="center"/>
        <w:rPr>
          <w:sz w:val="28"/>
          <w:szCs w:val="28"/>
          <w:lang w:val="uk-UA"/>
        </w:rPr>
      </w:pPr>
    </w:p>
    <w:p w:rsidR="006D2130" w:rsidRDefault="006D2130" w:rsidP="008E4A09">
      <w:pPr>
        <w:jc w:val="center"/>
        <w:rPr>
          <w:sz w:val="28"/>
          <w:szCs w:val="28"/>
          <w:lang w:val="uk-UA"/>
        </w:rPr>
      </w:pPr>
    </w:p>
    <w:p w:rsidR="008E4A09" w:rsidRPr="008E4A09" w:rsidRDefault="008E4A09" w:rsidP="008E4A09">
      <w:pPr>
        <w:jc w:val="center"/>
        <w:rPr>
          <w:sz w:val="28"/>
          <w:szCs w:val="28"/>
        </w:rPr>
      </w:pPr>
      <w:r w:rsidRPr="008E4A09">
        <w:rPr>
          <w:sz w:val="28"/>
          <w:szCs w:val="28"/>
        </w:rPr>
        <w:lastRenderedPageBreak/>
        <w:t>ЗВІТ</w:t>
      </w:r>
    </w:p>
    <w:p w:rsidR="008E4A09" w:rsidRDefault="008E4A09" w:rsidP="006818A3">
      <w:pPr>
        <w:jc w:val="center"/>
        <w:rPr>
          <w:sz w:val="28"/>
          <w:szCs w:val="28"/>
          <w:lang w:val="uk-UA"/>
        </w:rPr>
      </w:pPr>
      <w:r w:rsidRPr="008E4A09">
        <w:rPr>
          <w:sz w:val="28"/>
          <w:szCs w:val="28"/>
        </w:rPr>
        <w:t>про базове відстеження результативності регуляторного акта</w:t>
      </w:r>
      <w:r>
        <w:rPr>
          <w:sz w:val="28"/>
          <w:szCs w:val="28"/>
          <w:lang w:val="uk-UA"/>
        </w:rPr>
        <w:t xml:space="preserve"> – проекту рішення </w:t>
      </w:r>
      <w:r w:rsidRPr="008E4A09">
        <w:rPr>
          <w:sz w:val="28"/>
          <w:szCs w:val="28"/>
        </w:rPr>
        <w:t>Красноградської міської ради «Про</w:t>
      </w:r>
      <w:r>
        <w:rPr>
          <w:sz w:val="28"/>
          <w:szCs w:val="28"/>
          <w:lang w:val="uk-UA"/>
        </w:rPr>
        <w:t xml:space="preserve"> внесення змін до</w:t>
      </w:r>
      <w:r w:rsidRPr="00AB17AB">
        <w:rPr>
          <w:sz w:val="28"/>
          <w:szCs w:val="28"/>
          <w:lang w:val="uk-UA"/>
        </w:rPr>
        <w:t xml:space="preserve"> П</w:t>
      </w:r>
      <w:r>
        <w:rPr>
          <w:sz w:val="28"/>
          <w:szCs w:val="28"/>
          <w:lang w:val="uk-UA"/>
        </w:rPr>
        <w:t>оложення</w:t>
      </w:r>
    </w:p>
    <w:p w:rsidR="008E4A09" w:rsidRPr="008E4A09" w:rsidRDefault="008E4A09" w:rsidP="006818A3">
      <w:pPr>
        <w:jc w:val="center"/>
        <w:rPr>
          <w:sz w:val="28"/>
          <w:szCs w:val="28"/>
        </w:rPr>
      </w:pPr>
      <w:r>
        <w:rPr>
          <w:sz w:val="28"/>
          <w:szCs w:val="28"/>
          <w:lang w:val="uk-UA"/>
        </w:rPr>
        <w:t>про громадські слухання в місті Краснограді</w:t>
      </w:r>
      <w:r w:rsidRPr="008E4A09">
        <w:rPr>
          <w:sz w:val="28"/>
          <w:szCs w:val="28"/>
        </w:rPr>
        <w:t xml:space="preserve"> »</w:t>
      </w:r>
    </w:p>
    <w:p w:rsidR="008E4A09" w:rsidRPr="00EC4CAE" w:rsidRDefault="008E4A09" w:rsidP="006818A3">
      <w:pPr>
        <w:jc w:val="center"/>
        <w:rPr>
          <w:b/>
          <w:bCs/>
          <w:lang w:val="uk-UA"/>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2596"/>
        <w:gridCol w:w="6759"/>
      </w:tblGrid>
      <w:tr w:rsidR="008E4A09" w:rsidRPr="00C24E07">
        <w:tc>
          <w:tcPr>
            <w:tcW w:w="644" w:type="dxa"/>
            <w:vAlign w:val="center"/>
          </w:tcPr>
          <w:p w:rsidR="008E4A09" w:rsidRPr="00C24E07" w:rsidRDefault="008E4A09" w:rsidP="00C24E07">
            <w:pPr>
              <w:jc w:val="center"/>
              <w:rPr>
                <w:sz w:val="24"/>
                <w:szCs w:val="24"/>
                <w:lang w:val="uk-UA"/>
              </w:rPr>
            </w:pPr>
            <w:r w:rsidRPr="00C24E07">
              <w:rPr>
                <w:sz w:val="24"/>
                <w:szCs w:val="24"/>
                <w:lang w:val="uk-UA"/>
              </w:rPr>
              <w:t>№ з/п</w:t>
            </w:r>
          </w:p>
        </w:tc>
        <w:tc>
          <w:tcPr>
            <w:tcW w:w="2596" w:type="dxa"/>
            <w:vAlign w:val="center"/>
          </w:tcPr>
          <w:p w:rsidR="008E4A09" w:rsidRPr="00C24E07" w:rsidRDefault="008E4A09" w:rsidP="00C24E07">
            <w:pPr>
              <w:jc w:val="center"/>
              <w:rPr>
                <w:sz w:val="24"/>
                <w:szCs w:val="24"/>
                <w:lang w:val="uk-UA"/>
              </w:rPr>
            </w:pPr>
            <w:r w:rsidRPr="00C24E07">
              <w:rPr>
                <w:sz w:val="24"/>
                <w:szCs w:val="24"/>
                <w:lang w:val="uk-UA"/>
              </w:rPr>
              <w:t xml:space="preserve">Показники </w:t>
            </w:r>
          </w:p>
        </w:tc>
        <w:tc>
          <w:tcPr>
            <w:tcW w:w="6759" w:type="dxa"/>
            <w:vAlign w:val="center"/>
          </w:tcPr>
          <w:p w:rsidR="008E4A09" w:rsidRPr="00C24E07" w:rsidRDefault="008E4A09" w:rsidP="00C24E07">
            <w:pPr>
              <w:jc w:val="center"/>
              <w:rPr>
                <w:sz w:val="24"/>
                <w:szCs w:val="24"/>
                <w:lang w:val="uk-UA"/>
              </w:rPr>
            </w:pPr>
            <w:r w:rsidRPr="00C24E07">
              <w:rPr>
                <w:sz w:val="24"/>
                <w:szCs w:val="24"/>
                <w:lang w:val="uk-UA"/>
              </w:rPr>
              <w:t>Опис</w:t>
            </w:r>
          </w:p>
        </w:tc>
      </w:tr>
      <w:tr w:rsidR="008E4A09" w:rsidRPr="00C24E07">
        <w:trPr>
          <w:trHeight w:val="879"/>
        </w:trPr>
        <w:tc>
          <w:tcPr>
            <w:tcW w:w="644" w:type="dxa"/>
          </w:tcPr>
          <w:p w:rsidR="008E4A09" w:rsidRPr="00C24E07" w:rsidRDefault="008E4A09" w:rsidP="00C24E07">
            <w:pPr>
              <w:jc w:val="center"/>
              <w:rPr>
                <w:sz w:val="24"/>
                <w:szCs w:val="24"/>
                <w:lang w:val="uk-UA"/>
              </w:rPr>
            </w:pPr>
            <w:r w:rsidRPr="00C24E07">
              <w:rPr>
                <w:sz w:val="24"/>
                <w:szCs w:val="24"/>
                <w:lang w:val="uk-UA"/>
              </w:rPr>
              <w:t>1.</w:t>
            </w:r>
          </w:p>
        </w:tc>
        <w:tc>
          <w:tcPr>
            <w:tcW w:w="2596" w:type="dxa"/>
          </w:tcPr>
          <w:p w:rsidR="008E4A09" w:rsidRPr="00C24E07" w:rsidRDefault="008E4A09" w:rsidP="00C24E07">
            <w:pPr>
              <w:rPr>
                <w:sz w:val="24"/>
                <w:szCs w:val="24"/>
                <w:lang w:val="uk-UA"/>
              </w:rPr>
            </w:pPr>
            <w:r w:rsidRPr="00C24E07">
              <w:rPr>
                <w:sz w:val="24"/>
                <w:szCs w:val="24"/>
                <w:lang w:val="uk-UA"/>
              </w:rPr>
              <w:t>Вид та назва регуляторного акта, дата його прийняття та номер</w:t>
            </w:r>
          </w:p>
        </w:tc>
        <w:tc>
          <w:tcPr>
            <w:tcW w:w="6759" w:type="dxa"/>
          </w:tcPr>
          <w:p w:rsidR="008E4A09" w:rsidRPr="00C24E07" w:rsidRDefault="008E4A09" w:rsidP="008E4A09">
            <w:pPr>
              <w:rPr>
                <w:sz w:val="24"/>
                <w:szCs w:val="24"/>
                <w:lang w:val="uk-UA"/>
              </w:rPr>
            </w:pPr>
            <w:r w:rsidRPr="00C24E07">
              <w:rPr>
                <w:sz w:val="24"/>
                <w:szCs w:val="24"/>
                <w:lang w:val="uk-UA"/>
              </w:rPr>
              <w:t xml:space="preserve">Проект рішення </w:t>
            </w:r>
            <w:r w:rsidRPr="00C24E07">
              <w:rPr>
                <w:bCs/>
                <w:sz w:val="24"/>
                <w:szCs w:val="24"/>
                <w:lang w:val="uk-UA"/>
              </w:rPr>
              <w:t>Красноградської міської ради «</w:t>
            </w:r>
            <w:r w:rsidRPr="00C24E07">
              <w:rPr>
                <w:sz w:val="24"/>
                <w:szCs w:val="24"/>
                <w:lang w:val="uk-UA"/>
              </w:rPr>
              <w:t>Про  внесення змін до Положення про громадські слухання в місті Краснограді</w:t>
            </w:r>
            <w:r w:rsidRPr="00C24E07">
              <w:rPr>
                <w:bCs/>
                <w:sz w:val="24"/>
                <w:szCs w:val="24"/>
                <w:lang w:val="uk-UA"/>
              </w:rPr>
              <w:t>»</w:t>
            </w: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2.</w:t>
            </w:r>
          </w:p>
        </w:tc>
        <w:tc>
          <w:tcPr>
            <w:tcW w:w="2596" w:type="dxa"/>
          </w:tcPr>
          <w:p w:rsidR="008E4A09" w:rsidRPr="00C24E07" w:rsidRDefault="008E4A09" w:rsidP="00C24E07">
            <w:pPr>
              <w:rPr>
                <w:sz w:val="24"/>
                <w:szCs w:val="24"/>
                <w:lang w:val="uk-UA"/>
              </w:rPr>
            </w:pPr>
            <w:r w:rsidRPr="00C24E07">
              <w:rPr>
                <w:sz w:val="24"/>
                <w:szCs w:val="24"/>
                <w:lang w:val="uk-UA"/>
              </w:rPr>
              <w:t>Назва виконавця заходів  з відстеження</w:t>
            </w:r>
          </w:p>
        </w:tc>
        <w:tc>
          <w:tcPr>
            <w:tcW w:w="6759" w:type="dxa"/>
          </w:tcPr>
          <w:p w:rsidR="008E4A09" w:rsidRPr="00C24E07" w:rsidRDefault="008E4A09" w:rsidP="00C24E07">
            <w:pPr>
              <w:rPr>
                <w:sz w:val="24"/>
                <w:szCs w:val="24"/>
                <w:lang w:val="uk-UA"/>
              </w:rPr>
            </w:pPr>
            <w:r w:rsidRPr="00C24E07">
              <w:rPr>
                <w:sz w:val="24"/>
                <w:szCs w:val="24"/>
                <w:lang w:val="uk-UA"/>
              </w:rPr>
              <w:t>Красноградська міська рада</w:t>
            </w:r>
          </w:p>
        </w:tc>
      </w:tr>
      <w:tr w:rsidR="008E4A09" w:rsidRPr="00C24E07">
        <w:trPr>
          <w:trHeight w:val="1140"/>
        </w:trPr>
        <w:tc>
          <w:tcPr>
            <w:tcW w:w="644" w:type="dxa"/>
          </w:tcPr>
          <w:p w:rsidR="008E4A09" w:rsidRPr="00C24E07" w:rsidRDefault="008E4A09" w:rsidP="00C24E07">
            <w:pPr>
              <w:jc w:val="center"/>
              <w:rPr>
                <w:sz w:val="24"/>
                <w:szCs w:val="24"/>
                <w:lang w:val="uk-UA"/>
              </w:rPr>
            </w:pPr>
            <w:r w:rsidRPr="00C24E07">
              <w:rPr>
                <w:sz w:val="24"/>
                <w:szCs w:val="24"/>
                <w:lang w:val="uk-UA"/>
              </w:rPr>
              <w:t>3.</w:t>
            </w:r>
          </w:p>
        </w:tc>
        <w:tc>
          <w:tcPr>
            <w:tcW w:w="2596" w:type="dxa"/>
          </w:tcPr>
          <w:p w:rsidR="008E4A09" w:rsidRPr="00C24E07" w:rsidRDefault="008E4A09" w:rsidP="00C24E07">
            <w:pPr>
              <w:rPr>
                <w:sz w:val="24"/>
                <w:szCs w:val="24"/>
                <w:lang w:val="uk-UA"/>
              </w:rPr>
            </w:pPr>
            <w:r w:rsidRPr="00C24E07">
              <w:rPr>
                <w:sz w:val="24"/>
                <w:szCs w:val="24"/>
                <w:lang w:val="uk-UA"/>
              </w:rPr>
              <w:t>Цілі прийняття акта</w:t>
            </w:r>
          </w:p>
        </w:tc>
        <w:tc>
          <w:tcPr>
            <w:tcW w:w="6759" w:type="dxa"/>
          </w:tcPr>
          <w:p w:rsidR="008E4A09" w:rsidRPr="00C24E07" w:rsidRDefault="008E4A09" w:rsidP="008E4A09">
            <w:pPr>
              <w:pStyle w:val="a3"/>
              <w:jc w:val="both"/>
              <w:rPr>
                <w:rFonts w:ascii="Times New Roman" w:hAnsi="Times New Roman"/>
                <w:sz w:val="24"/>
                <w:szCs w:val="24"/>
                <w:lang w:eastAsia="uk-UA"/>
              </w:rPr>
            </w:pPr>
            <w:r w:rsidRPr="00C24E07">
              <w:rPr>
                <w:rFonts w:ascii="Times New Roman" w:hAnsi="Times New Roman"/>
                <w:sz w:val="24"/>
                <w:szCs w:val="24"/>
                <w:lang w:eastAsia="uk-UA"/>
              </w:rPr>
              <w:t>Закріплення норм, встановлених Конституцією, законами України, Європейською хартією місцевого самоврядування, встановлення порядку їх виконання, вираження власної думки членів територіальної громади пропонується вирішити  шляхом внесення відповідних змін до Положення про громадські слухання в місті Краснограді.</w:t>
            </w:r>
          </w:p>
          <w:p w:rsidR="008E4A09" w:rsidRPr="00C24E07" w:rsidRDefault="008E4A09" w:rsidP="00C24E07">
            <w:pPr>
              <w:rPr>
                <w:sz w:val="24"/>
                <w:szCs w:val="24"/>
                <w:lang w:val="uk-UA"/>
              </w:rPr>
            </w:pP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4</w:t>
            </w:r>
          </w:p>
        </w:tc>
        <w:tc>
          <w:tcPr>
            <w:tcW w:w="2596" w:type="dxa"/>
          </w:tcPr>
          <w:p w:rsidR="008E4A09" w:rsidRPr="00C24E07" w:rsidRDefault="008E4A09" w:rsidP="00C24E07">
            <w:pPr>
              <w:rPr>
                <w:sz w:val="24"/>
                <w:szCs w:val="24"/>
                <w:lang w:val="uk-UA"/>
              </w:rPr>
            </w:pPr>
            <w:r w:rsidRPr="00C24E07">
              <w:rPr>
                <w:sz w:val="24"/>
                <w:szCs w:val="24"/>
                <w:lang w:val="uk-UA"/>
              </w:rPr>
              <w:t>Строк виконання заходів з відстеження</w:t>
            </w:r>
          </w:p>
        </w:tc>
        <w:tc>
          <w:tcPr>
            <w:tcW w:w="6759" w:type="dxa"/>
          </w:tcPr>
          <w:p w:rsidR="008E4A09" w:rsidRPr="00C24E07" w:rsidRDefault="008E4A09" w:rsidP="00C24E07">
            <w:pPr>
              <w:rPr>
                <w:sz w:val="24"/>
                <w:szCs w:val="24"/>
                <w:lang w:val="uk-UA"/>
              </w:rPr>
            </w:pPr>
            <w:r w:rsidRPr="00C24E07">
              <w:rPr>
                <w:sz w:val="24"/>
                <w:szCs w:val="24"/>
                <w:lang w:val="uk-UA"/>
              </w:rPr>
              <w:t>Здійснюється до дня набрання чинності регуляторним актом</w:t>
            </w: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5.</w:t>
            </w:r>
          </w:p>
        </w:tc>
        <w:tc>
          <w:tcPr>
            <w:tcW w:w="2596" w:type="dxa"/>
          </w:tcPr>
          <w:p w:rsidR="008E4A09" w:rsidRPr="00C24E07" w:rsidRDefault="008E4A09" w:rsidP="00C24E07">
            <w:pPr>
              <w:rPr>
                <w:sz w:val="24"/>
                <w:szCs w:val="24"/>
              </w:rPr>
            </w:pPr>
            <w:r w:rsidRPr="00C24E07">
              <w:rPr>
                <w:sz w:val="24"/>
                <w:szCs w:val="24"/>
                <w:lang w:val="uk-UA"/>
              </w:rPr>
              <w:t xml:space="preserve">Тип відстеження </w:t>
            </w:r>
            <w:r w:rsidRPr="00C24E07">
              <w:rPr>
                <w:sz w:val="24"/>
                <w:szCs w:val="24"/>
              </w:rPr>
              <w:t xml:space="preserve"> </w:t>
            </w:r>
          </w:p>
        </w:tc>
        <w:tc>
          <w:tcPr>
            <w:tcW w:w="6759" w:type="dxa"/>
          </w:tcPr>
          <w:p w:rsidR="008E4A09" w:rsidRPr="00C24E07" w:rsidRDefault="008E4A09" w:rsidP="00C24E07">
            <w:pPr>
              <w:rPr>
                <w:sz w:val="24"/>
                <w:szCs w:val="24"/>
                <w:lang w:val="uk-UA"/>
              </w:rPr>
            </w:pPr>
            <w:r w:rsidRPr="00C24E07">
              <w:rPr>
                <w:sz w:val="24"/>
                <w:szCs w:val="24"/>
                <w:lang w:val="uk-UA"/>
              </w:rPr>
              <w:t>Базове відстеження</w:t>
            </w:r>
          </w:p>
          <w:p w:rsidR="008E4A09" w:rsidRPr="00C24E07" w:rsidRDefault="008E4A09" w:rsidP="00C24E07">
            <w:pPr>
              <w:rPr>
                <w:sz w:val="24"/>
                <w:szCs w:val="24"/>
                <w:lang w:val="uk-UA"/>
              </w:rPr>
            </w:pP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6.</w:t>
            </w:r>
          </w:p>
        </w:tc>
        <w:tc>
          <w:tcPr>
            <w:tcW w:w="2596" w:type="dxa"/>
          </w:tcPr>
          <w:p w:rsidR="008E4A09" w:rsidRPr="00C24E07" w:rsidRDefault="008E4A09" w:rsidP="00C24E07">
            <w:pPr>
              <w:rPr>
                <w:sz w:val="24"/>
                <w:szCs w:val="24"/>
                <w:lang w:val="uk-UA"/>
              </w:rPr>
            </w:pPr>
            <w:r w:rsidRPr="00C24E07">
              <w:rPr>
                <w:sz w:val="24"/>
                <w:szCs w:val="24"/>
                <w:lang w:val="uk-UA"/>
              </w:rPr>
              <w:t>Методи одержання результатів відстеження</w:t>
            </w:r>
          </w:p>
        </w:tc>
        <w:tc>
          <w:tcPr>
            <w:tcW w:w="6759" w:type="dxa"/>
          </w:tcPr>
          <w:p w:rsidR="008E4A09" w:rsidRPr="00C24E07" w:rsidRDefault="008E4A09" w:rsidP="00C24E07">
            <w:pPr>
              <w:rPr>
                <w:sz w:val="24"/>
                <w:szCs w:val="24"/>
                <w:lang w:val="uk-UA"/>
              </w:rPr>
            </w:pPr>
            <w:r w:rsidRPr="00C24E07">
              <w:rPr>
                <w:sz w:val="24"/>
                <w:szCs w:val="24"/>
                <w:lang w:val="uk-UA"/>
              </w:rPr>
              <w:t>Для проведення базового відстеження використовувався один метод одержання результатів відстеження – статистичний.</w:t>
            </w:r>
          </w:p>
          <w:p w:rsidR="008E4A09" w:rsidRPr="00C24E07" w:rsidRDefault="008E4A09" w:rsidP="00C24E07">
            <w:pPr>
              <w:rPr>
                <w:sz w:val="24"/>
                <w:szCs w:val="24"/>
                <w:lang w:val="uk-UA"/>
              </w:rPr>
            </w:pP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7.</w:t>
            </w:r>
          </w:p>
        </w:tc>
        <w:tc>
          <w:tcPr>
            <w:tcW w:w="2596" w:type="dxa"/>
          </w:tcPr>
          <w:p w:rsidR="008E4A09" w:rsidRPr="00C24E07" w:rsidRDefault="008E4A09" w:rsidP="00C24E07">
            <w:pPr>
              <w:rPr>
                <w:sz w:val="24"/>
                <w:szCs w:val="24"/>
                <w:lang w:val="uk-UA"/>
              </w:rPr>
            </w:pPr>
            <w:r w:rsidRPr="00C24E07">
              <w:rPr>
                <w:sz w:val="24"/>
                <w:szCs w:val="24"/>
                <w:lang w:val="uk-UA"/>
              </w:rPr>
              <w:t>Дані та припущення, на основі яких відстежувалася результативність, способи одержання даних</w:t>
            </w:r>
          </w:p>
          <w:p w:rsidR="008E4A09" w:rsidRPr="00C24E07" w:rsidRDefault="008E4A09" w:rsidP="00C24E07">
            <w:pPr>
              <w:rPr>
                <w:sz w:val="24"/>
                <w:szCs w:val="24"/>
                <w:lang w:val="uk-UA"/>
              </w:rPr>
            </w:pPr>
          </w:p>
        </w:tc>
        <w:tc>
          <w:tcPr>
            <w:tcW w:w="6759" w:type="dxa"/>
          </w:tcPr>
          <w:p w:rsidR="008E4A09" w:rsidRPr="00C24E07" w:rsidRDefault="008E4A09" w:rsidP="00C24E07">
            <w:pPr>
              <w:pStyle w:val="a8"/>
              <w:spacing w:after="0" w:afterAutospacing="0"/>
              <w:rPr>
                <w:lang w:val="uk-UA"/>
              </w:rPr>
            </w:pPr>
            <w:r w:rsidRPr="00C24E07">
              <w:rPr>
                <w:lang w:val="uk-UA"/>
              </w:rPr>
              <w:t>Показниками результативності запропонованого проекту рішення є дані, які отримуються шляхом налагодження комунікативних зв’язків між членами територіальної громади та міською радою</w:t>
            </w: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8.</w:t>
            </w:r>
          </w:p>
        </w:tc>
        <w:tc>
          <w:tcPr>
            <w:tcW w:w="2596" w:type="dxa"/>
          </w:tcPr>
          <w:p w:rsidR="008E4A09" w:rsidRPr="00C24E07" w:rsidRDefault="008E4A09" w:rsidP="00C24E07">
            <w:pPr>
              <w:rPr>
                <w:sz w:val="24"/>
                <w:szCs w:val="24"/>
                <w:lang w:val="uk-UA"/>
              </w:rPr>
            </w:pPr>
            <w:r w:rsidRPr="00C24E07">
              <w:rPr>
                <w:sz w:val="24"/>
                <w:szCs w:val="24"/>
                <w:lang w:val="uk-UA"/>
              </w:rPr>
              <w:t>Кількісні та якісні значення показників результативності</w:t>
            </w:r>
          </w:p>
        </w:tc>
        <w:tc>
          <w:tcPr>
            <w:tcW w:w="6759" w:type="dxa"/>
          </w:tcPr>
          <w:p w:rsidR="008E4A09" w:rsidRPr="00C24E07" w:rsidRDefault="008E4A09" w:rsidP="00C24E07">
            <w:pPr>
              <w:rPr>
                <w:sz w:val="24"/>
                <w:szCs w:val="24"/>
                <w:lang w:val="uk-UA"/>
              </w:rPr>
            </w:pPr>
            <w:r w:rsidRPr="00C24E07">
              <w:rPr>
                <w:sz w:val="24"/>
                <w:szCs w:val="24"/>
                <w:lang w:val="uk-UA"/>
              </w:rPr>
              <w:t>В подальшому, п</w:t>
            </w:r>
            <w:r w:rsidRPr="00C24E07">
              <w:rPr>
                <w:sz w:val="24"/>
                <w:szCs w:val="24"/>
              </w:rPr>
              <w:t>оказниками результативності запропонованого проекту є</w:t>
            </w:r>
            <w:r w:rsidRPr="00C24E07">
              <w:rPr>
                <w:rStyle w:val="apple-converted-space"/>
                <w:sz w:val="24"/>
                <w:szCs w:val="24"/>
              </w:rPr>
              <w:t xml:space="preserve"> </w:t>
            </w:r>
            <w:r w:rsidRPr="00C24E07">
              <w:rPr>
                <w:sz w:val="24"/>
                <w:szCs w:val="24"/>
              </w:rPr>
              <w:t xml:space="preserve">дані, які отримуються шляхом </w:t>
            </w:r>
            <w:r w:rsidRPr="00C24E07">
              <w:rPr>
                <w:sz w:val="24"/>
                <w:szCs w:val="24"/>
                <w:lang w:val="uk-UA"/>
              </w:rPr>
              <w:t>обрахування кількості надісланих електронних петицій, їх якісного змісту та результатів розгляду</w:t>
            </w:r>
          </w:p>
          <w:p w:rsidR="008E4A09" w:rsidRPr="00C24E07" w:rsidRDefault="008E4A09" w:rsidP="00C24E07">
            <w:pPr>
              <w:rPr>
                <w:sz w:val="24"/>
                <w:szCs w:val="24"/>
                <w:lang w:val="uk-UA"/>
              </w:rPr>
            </w:pPr>
          </w:p>
        </w:tc>
      </w:tr>
      <w:tr w:rsidR="008E4A09" w:rsidRPr="00C24E07">
        <w:tc>
          <w:tcPr>
            <w:tcW w:w="644" w:type="dxa"/>
          </w:tcPr>
          <w:p w:rsidR="008E4A09" w:rsidRPr="00C24E07" w:rsidRDefault="008E4A09" w:rsidP="00C24E07">
            <w:pPr>
              <w:jc w:val="center"/>
              <w:rPr>
                <w:sz w:val="24"/>
                <w:szCs w:val="24"/>
                <w:lang w:val="uk-UA"/>
              </w:rPr>
            </w:pPr>
            <w:r w:rsidRPr="00C24E07">
              <w:rPr>
                <w:sz w:val="24"/>
                <w:szCs w:val="24"/>
                <w:lang w:val="uk-UA"/>
              </w:rPr>
              <w:t>9.</w:t>
            </w:r>
          </w:p>
        </w:tc>
        <w:tc>
          <w:tcPr>
            <w:tcW w:w="2596" w:type="dxa"/>
          </w:tcPr>
          <w:p w:rsidR="008E4A09" w:rsidRPr="00C24E07" w:rsidRDefault="008E4A09" w:rsidP="00C24E07">
            <w:pPr>
              <w:rPr>
                <w:sz w:val="24"/>
                <w:szCs w:val="24"/>
                <w:lang w:val="uk-UA"/>
              </w:rPr>
            </w:pPr>
            <w:r w:rsidRPr="00C24E07">
              <w:rPr>
                <w:sz w:val="24"/>
                <w:szCs w:val="24"/>
                <w:lang w:val="uk-UA"/>
              </w:rPr>
              <w:t>Оцінка результатів реалізації регуляторного акта та ступеня досягнення визначених цілей</w:t>
            </w:r>
          </w:p>
          <w:p w:rsidR="008E4A09" w:rsidRPr="00C24E07" w:rsidRDefault="008E4A09" w:rsidP="00C24E07">
            <w:pPr>
              <w:rPr>
                <w:sz w:val="24"/>
                <w:szCs w:val="24"/>
                <w:lang w:val="uk-UA"/>
              </w:rPr>
            </w:pPr>
          </w:p>
        </w:tc>
        <w:tc>
          <w:tcPr>
            <w:tcW w:w="6759" w:type="dxa"/>
          </w:tcPr>
          <w:p w:rsidR="008E4A09" w:rsidRPr="00C24E07" w:rsidRDefault="008E4A09" w:rsidP="00C24E07">
            <w:pPr>
              <w:pStyle w:val="a8"/>
              <w:spacing w:before="0" w:beforeAutospacing="0" w:after="0" w:afterAutospacing="0"/>
              <w:rPr>
                <w:lang w:val="uk-UA"/>
              </w:rPr>
            </w:pPr>
            <w:r w:rsidRPr="00C24E07">
              <w:rPr>
                <w:lang w:val="uk-UA"/>
              </w:rPr>
              <w:t>Прийняття даного регуляторного акту дасть можливість встановити механізм проведення громадських слухань на підставі електронних петицій сприятиме формуванню умов для ефективного вирішення нагальних питань життєдіяльності територіальної громади.</w:t>
            </w:r>
          </w:p>
          <w:p w:rsidR="008E4A09" w:rsidRPr="00C24E07" w:rsidRDefault="008E4A09" w:rsidP="00C24E07">
            <w:pPr>
              <w:pStyle w:val="a8"/>
              <w:spacing w:before="0" w:beforeAutospacing="0" w:after="0" w:afterAutospacing="0"/>
              <w:rPr>
                <w:lang w:val="uk-UA"/>
              </w:rPr>
            </w:pPr>
          </w:p>
        </w:tc>
      </w:tr>
    </w:tbl>
    <w:p w:rsidR="008E4A09" w:rsidRPr="00C24E07" w:rsidRDefault="008E4A09" w:rsidP="008E4A09">
      <w:pPr>
        <w:shd w:val="clear" w:color="auto" w:fill="FFFFFF"/>
        <w:tabs>
          <w:tab w:val="left" w:pos="6315"/>
        </w:tabs>
        <w:spacing w:before="5"/>
        <w:rPr>
          <w:b/>
          <w:bCs/>
          <w:sz w:val="24"/>
          <w:szCs w:val="24"/>
          <w:lang w:val="uk-UA"/>
        </w:rPr>
      </w:pPr>
    </w:p>
    <w:p w:rsidR="008E4A09" w:rsidRPr="00C24E07" w:rsidRDefault="008E4A09" w:rsidP="008E4A09">
      <w:pPr>
        <w:rPr>
          <w:sz w:val="24"/>
          <w:szCs w:val="24"/>
          <w:lang w:val="uk-UA"/>
        </w:rPr>
      </w:pPr>
    </w:p>
    <w:p w:rsidR="008E4A09" w:rsidRPr="00C24E07" w:rsidRDefault="008E4A09" w:rsidP="008E4A09">
      <w:pPr>
        <w:rPr>
          <w:sz w:val="24"/>
          <w:szCs w:val="24"/>
          <w:lang w:val="uk-UA"/>
        </w:rPr>
      </w:pPr>
    </w:p>
    <w:p w:rsidR="00D537EC" w:rsidRDefault="00D537EC" w:rsidP="00D537EC">
      <w:pPr>
        <w:pStyle w:val="a3"/>
        <w:rPr>
          <w:rFonts w:ascii="Times New Roman" w:hAnsi="Times New Roman"/>
          <w:sz w:val="28"/>
          <w:szCs w:val="28"/>
          <w:lang w:eastAsia="uk-UA"/>
        </w:rPr>
      </w:pPr>
      <w:r>
        <w:rPr>
          <w:rFonts w:ascii="Times New Roman" w:hAnsi="Times New Roman"/>
          <w:sz w:val="28"/>
          <w:szCs w:val="28"/>
          <w:lang w:eastAsia="uk-UA"/>
        </w:rPr>
        <w:t xml:space="preserve">Начальник відділу </w:t>
      </w:r>
    </w:p>
    <w:p w:rsidR="00D537EC" w:rsidRPr="00522884" w:rsidRDefault="00D537EC" w:rsidP="00D537EC">
      <w:pPr>
        <w:pStyle w:val="a3"/>
        <w:rPr>
          <w:rFonts w:ascii="Times New Roman" w:hAnsi="Times New Roman"/>
          <w:sz w:val="28"/>
          <w:szCs w:val="28"/>
          <w:lang w:eastAsia="uk-UA"/>
        </w:rPr>
      </w:pPr>
      <w:r>
        <w:rPr>
          <w:rFonts w:ascii="Times New Roman" w:hAnsi="Times New Roman"/>
          <w:sz w:val="28"/>
          <w:szCs w:val="28"/>
          <w:lang w:eastAsia="uk-UA"/>
        </w:rPr>
        <w:t>правового забезпечення                                                     В.В. Гірман</w:t>
      </w:r>
    </w:p>
    <w:p w:rsidR="001F1157" w:rsidRPr="00C24E07" w:rsidRDefault="001F1157">
      <w:pPr>
        <w:rPr>
          <w:sz w:val="28"/>
          <w:szCs w:val="28"/>
          <w:lang w:val="uk-UA"/>
        </w:rPr>
      </w:pPr>
    </w:p>
    <w:sectPr w:rsidR="001F1157" w:rsidRPr="00C24E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1F1157"/>
    <w:rsid w:val="0002337C"/>
    <w:rsid w:val="001F1157"/>
    <w:rsid w:val="0032708A"/>
    <w:rsid w:val="0035414D"/>
    <w:rsid w:val="003B26D1"/>
    <w:rsid w:val="00470FD6"/>
    <w:rsid w:val="005D3BDC"/>
    <w:rsid w:val="00605556"/>
    <w:rsid w:val="006818A3"/>
    <w:rsid w:val="00692BCB"/>
    <w:rsid w:val="006D2130"/>
    <w:rsid w:val="00793737"/>
    <w:rsid w:val="007A0923"/>
    <w:rsid w:val="007A640A"/>
    <w:rsid w:val="008020CD"/>
    <w:rsid w:val="008E4A09"/>
    <w:rsid w:val="008E771E"/>
    <w:rsid w:val="00911321"/>
    <w:rsid w:val="00932C52"/>
    <w:rsid w:val="00A31585"/>
    <w:rsid w:val="00AC0B25"/>
    <w:rsid w:val="00B178FB"/>
    <w:rsid w:val="00B33355"/>
    <w:rsid w:val="00C24E07"/>
    <w:rsid w:val="00D260B0"/>
    <w:rsid w:val="00D537EC"/>
    <w:rsid w:val="00D576C7"/>
    <w:rsid w:val="00D94B19"/>
    <w:rsid w:val="00DB4ACC"/>
    <w:rsid w:val="00F65E12"/>
    <w:rsid w:val="00FF213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3355"/>
    <w:rPr>
      <w:lang w:val="ru-RU" w:eastAsia="ru-RU"/>
    </w:rPr>
  </w:style>
  <w:style w:type="paragraph" w:styleId="1">
    <w:name w:val="heading 1"/>
    <w:basedOn w:val="a"/>
    <w:next w:val="a"/>
    <w:link w:val="10"/>
    <w:qFormat/>
    <w:rsid w:val="00D94B19"/>
    <w:pPr>
      <w:keepNext/>
      <w:outlineLvl w:val="0"/>
    </w:pPr>
    <w:rPr>
      <w:sz w:val="28"/>
      <w:szCs w:val="28"/>
      <w:u w:val="single"/>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 Spacing"/>
    <w:qFormat/>
    <w:rsid w:val="001F1157"/>
    <w:rPr>
      <w:rFonts w:ascii="Calibri" w:eastAsia="Calibri" w:hAnsi="Calibri"/>
      <w:sz w:val="22"/>
      <w:szCs w:val="22"/>
      <w:lang w:eastAsia="en-US"/>
    </w:rPr>
  </w:style>
  <w:style w:type="paragraph" w:customStyle="1" w:styleId="a4">
    <w:name w:val="Знак"/>
    <w:basedOn w:val="a"/>
    <w:rsid w:val="00D94B19"/>
    <w:rPr>
      <w:rFonts w:ascii="Verdana" w:hAnsi="Verdana" w:cs="Verdana"/>
      <w:lang w:val="en-US" w:eastAsia="en-US"/>
    </w:rPr>
  </w:style>
  <w:style w:type="paragraph" w:styleId="a5">
    <w:name w:val="Title"/>
    <w:basedOn w:val="a"/>
    <w:link w:val="a6"/>
    <w:qFormat/>
    <w:rsid w:val="00D94B19"/>
    <w:pPr>
      <w:jc w:val="center"/>
    </w:pPr>
    <w:rPr>
      <w:b/>
      <w:sz w:val="28"/>
      <w:lang w:val="uk-UA"/>
    </w:rPr>
  </w:style>
  <w:style w:type="character" w:customStyle="1" w:styleId="10">
    <w:name w:val="Заголовок 1 Знак"/>
    <w:basedOn w:val="a0"/>
    <w:link w:val="1"/>
    <w:rsid w:val="00D94B19"/>
    <w:rPr>
      <w:sz w:val="28"/>
      <w:szCs w:val="28"/>
      <w:u w:val="single"/>
      <w:lang w:val="uk-UA" w:eastAsia="ru-RU" w:bidi="ar-SA"/>
    </w:rPr>
  </w:style>
  <w:style w:type="character" w:styleId="a7">
    <w:name w:val="Emphasis"/>
    <w:basedOn w:val="a0"/>
    <w:qFormat/>
    <w:rsid w:val="00D94B19"/>
    <w:rPr>
      <w:i/>
      <w:iCs/>
    </w:rPr>
  </w:style>
  <w:style w:type="paragraph" w:styleId="a8">
    <w:name w:val="Normal (Web)"/>
    <w:basedOn w:val="a"/>
    <w:uiPriority w:val="99"/>
    <w:rsid w:val="008E4A09"/>
    <w:pPr>
      <w:spacing w:before="100" w:beforeAutospacing="1" w:after="100" w:afterAutospacing="1"/>
    </w:pPr>
    <w:rPr>
      <w:sz w:val="24"/>
      <w:szCs w:val="24"/>
    </w:rPr>
  </w:style>
  <w:style w:type="character" w:customStyle="1" w:styleId="apple-converted-space">
    <w:name w:val="apple-converted-space"/>
    <w:rsid w:val="008E4A09"/>
  </w:style>
  <w:style w:type="character" w:styleId="a9">
    <w:name w:val="Strong"/>
    <w:basedOn w:val="a0"/>
    <w:uiPriority w:val="22"/>
    <w:qFormat/>
    <w:rsid w:val="006818A3"/>
    <w:rPr>
      <w:b/>
      <w:bCs/>
    </w:rPr>
  </w:style>
  <w:style w:type="character" w:styleId="aa">
    <w:name w:val="Hyperlink"/>
    <w:basedOn w:val="a0"/>
    <w:uiPriority w:val="99"/>
    <w:unhideWhenUsed/>
    <w:rsid w:val="006818A3"/>
    <w:rPr>
      <w:color w:val="0000FF"/>
      <w:u w:val="single"/>
    </w:rPr>
  </w:style>
  <w:style w:type="character" w:customStyle="1" w:styleId="a6">
    <w:name w:val="Название Знак"/>
    <w:link w:val="a5"/>
    <w:locked/>
    <w:rsid w:val="007A0923"/>
    <w:rPr>
      <w:b/>
      <w:sz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7429</Words>
  <Characters>4235</Characters>
  <Application>Microsoft Office Word</Application>
  <DocSecurity>0</DocSecurity>
  <Lines>35</Lines>
  <Paragraphs>23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WareZ Provider</Company>
  <LinksUpToDate>false</LinksUpToDate>
  <CharactersWithSpaces>11641</CharactersWithSpaces>
  <SharedDoc>false</SharedDoc>
  <HLinks>
    <vt:vector size="6" baseType="variant">
      <vt:variant>
        <vt:i4>7274496</vt:i4>
      </vt:variant>
      <vt:variant>
        <vt:i4>0</vt:i4>
      </vt:variant>
      <vt:variant>
        <vt:i4>0</vt:i4>
      </vt:variant>
      <vt:variant>
        <vt:i4>5</vt:i4>
      </vt:variant>
      <vt:variant>
        <vt:lpwstr>mailto:%D0%BArasnograd.m-r@ukr.net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creator>www.PHILka.RU</dc:creator>
  <cp:lastModifiedBy>Пользователь Windows</cp:lastModifiedBy>
  <cp:revision>2</cp:revision>
  <cp:lastPrinted>2018-01-15T05:58:00Z</cp:lastPrinted>
  <dcterms:created xsi:type="dcterms:W3CDTF">2018-02-01T12:00:00Z</dcterms:created>
  <dcterms:modified xsi:type="dcterms:W3CDTF">2018-02-01T12:00:00Z</dcterms:modified>
</cp:coreProperties>
</file>